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Arial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Arial"/>
          <w:kern w:val="0"/>
          <w:sz w:val="32"/>
          <w:szCs w:val="32"/>
        </w:rPr>
        <w:t>附件1</w:t>
      </w:r>
    </w:p>
    <w:p>
      <w:pPr>
        <w:widowControl/>
        <w:spacing w:line="560" w:lineRule="exact"/>
        <w:ind w:firstLine="3240" w:firstLineChars="9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方正小标宋简体" w:eastAsia="方正小标宋简体" w:cs="Arial"/>
          <w:kern w:val="0"/>
          <w:sz w:val="36"/>
          <w:szCs w:val="36"/>
        </w:rPr>
        <w:t>本次检验项目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一、小麦粉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Calibri" w:hAnsi="Calibri" w:eastAsia="仿宋_GB2312" w:cs="Arial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Arial"/>
          <w:kern w:val="0"/>
          <w:sz w:val="32"/>
          <w:szCs w:val="32"/>
          <w:lang w:val="en-US" w:eastAsia="zh-CN" w:bidi="ar-SA"/>
        </w:rPr>
        <w:t>GB 2760-2014《食品安全国家标准 食品添加剂使用标准》,GB 2762-2022《食品安全国家标准 食品中污染物限量》,GB 2761-2017《食品安全国家标准 食品中真菌毒素限量》,食品整治办〔2008〕3号《食品中可能违法添加的非食用物质和易滥用的食品添加剂品种名单（第一批）》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Calibri" w:hAnsi="Calibri" w:eastAsia="仿宋_GB2312" w:cs="Arial"/>
          <w:kern w:val="0"/>
          <w:sz w:val="32"/>
          <w:szCs w:val="32"/>
          <w:lang w:val="en-US" w:eastAsia="zh-CN" w:bidi="ar-SA"/>
        </w:rPr>
        <w:t>铝的残留量(干样品，以Al计),镉(以Cd计),玉米赤霉烯酮,脱氧雪腐镰刀菌烯醇,赭曲霉毒素A,硼砂(以硼酸计)</w:t>
      </w:r>
    </w:p>
    <w:p>
      <w:pPr>
        <w:widowControl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widowControl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widowControl/>
        <w:rPr>
          <w:rFonts w:hint="eastAsia" w:ascii="仿宋_GB2312" w:eastAsia="仿宋_GB2312"/>
          <w:b/>
          <w:color w:val="00000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widowControl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附件2.</w:t>
      </w:r>
    </w:p>
    <w:p>
      <w:pPr>
        <w:widowControl/>
        <w:ind w:firstLine="3975" w:firstLineChars="900"/>
        <w:rPr>
          <w:rFonts w:asci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b/>
          <w:color w:val="000000"/>
          <w:kern w:val="0"/>
          <w:sz w:val="44"/>
          <w:szCs w:val="44"/>
        </w:rPr>
        <w:t>高新区食品监督抽检合格产品信息</w:t>
      </w:r>
    </w:p>
    <w:tbl>
      <w:tblPr>
        <w:tblStyle w:val="11"/>
        <w:tblW w:w="152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75"/>
        <w:gridCol w:w="1066"/>
        <w:gridCol w:w="1260"/>
        <w:gridCol w:w="1133"/>
        <w:gridCol w:w="1545"/>
        <w:gridCol w:w="840"/>
        <w:gridCol w:w="765"/>
        <w:gridCol w:w="1170"/>
        <w:gridCol w:w="1155"/>
        <w:gridCol w:w="750"/>
        <w:gridCol w:w="735"/>
        <w:gridCol w:w="1155"/>
        <w:gridCol w:w="1080"/>
        <w:gridCol w:w="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271" w:type="dxa"/>
            <w:gridSpan w:val="1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食品抽检5批次合格结果公示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抽样编号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标称生产企业名称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标称生产企业地址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被抽样单位名称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被抽样单位地址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食品名称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生产日期/批号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公告号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公告日期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任务来源/项目名称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检验机构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XBJ23610583767500097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五得利集团渭南面粉有限公司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陕西省渭南市经济技术开区锦华大道与兴业路十字北角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五得利集团渭南面粉有限公司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陕西省渭南市高新技术产业开发区锦华大道与兴业路十字北角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超精小麦粉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5kg/袋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2023-07-19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粮食加工品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渭南市市场监督管理局高新分局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西安中检科测试认证技术有限公司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XBJ23610583767500098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五得利集团渭南面粉有限公司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陕西省渭南市经济技术开区锦华大道与兴业路十字北角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五得利集团渭南面粉有限公司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陕西省渭南市高新技术产业开发区锦华大道与兴业路十字北角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臻品六星小麦粉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5kg/袋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2023-07-22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粮食加工品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渭南市市场监督管理局高新分局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西安中检科测试认证技术有限公司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XBJ23610583767500099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五得利集团渭南面粉有限公司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陕西省渭南市经济技术开区锦华大道与兴业路十字北角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五得利集团渭南面粉有限公司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陕西省渭南市高新技术产业开发区锦华大道与兴业路十字北角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特精小麦粉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10kg/袋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2023-07-22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粮食加工品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渭南市市场监督管理局高新分局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西安中检科测试认证技术有限公司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XBJ23610583767500100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五得利集团渭南面粉有限公司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陕西省渭南市经济技术开区锦华大道与兴业路十字北角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五得利集团渭南面粉有限公司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陕西省渭南市高新技术产业开发区锦华大道与兴业路十字北角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八星雪花小麦粉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25kg/袋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2023-07-12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粮食加工品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渭南市市场监督管理局高新分局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西安中检科测试认证技术有限公司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XBJ23610583767500101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五得利集团渭南面粉有限公司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陕西省渭南市经济技术开区锦华大道与兴业路十字北角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五得利集团渭南面粉有限公司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陕西省渭南市高新技术产业开发区锦华大道与兴业路十字北角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六星超精小麦粉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25kg/袋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2023-07-08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粮食加工品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渭南市市场监督管理局高新分局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西安中检科测试认证技术有限公司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firstLine="420" w:firstLineChars="200"/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RkMDM0MzllNWMyZTQyODEwYzQxNTE0NjFlMWNhZjYifQ=="/>
  </w:docVars>
  <w:rsids>
    <w:rsidRoot w:val="00000000"/>
    <w:rsid w:val="07BA3A29"/>
    <w:rsid w:val="37BC2175"/>
    <w:rsid w:val="3EF76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widowControl w:val="0"/>
      <w:spacing w:before="0" w:beforeAutospacing="0" w:after="0" w:afterAutospacing="0" w:line="240" w:lineRule="auto"/>
      <w:ind w:firstLine="0"/>
      <w:outlineLvl w:val="0"/>
    </w:pPr>
    <w:rPr>
      <w:rFonts w:ascii="Calibri" w:hAnsi="Calibri" w:eastAsia="仿宋"/>
      <w:b/>
      <w:kern w:val="44"/>
      <w:sz w:val="32"/>
    </w:rPr>
  </w:style>
  <w:style w:type="paragraph" w:styleId="5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Autospacing="0"/>
    </w:pPr>
  </w:style>
  <w:style w:type="paragraph" w:styleId="3">
    <w:name w:val="toc 2"/>
    <w:basedOn w:val="1"/>
    <w:next w:val="1"/>
    <w:qFormat/>
    <w:uiPriority w:val="0"/>
    <w:pPr>
      <w:ind w:left="20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10">
    <w:name w:val="Body Text First Indent"/>
    <w:basedOn w:val="2"/>
    <w:autoRedefine/>
    <w:qFormat/>
    <w:uiPriority w:val="0"/>
    <w:pPr>
      <w:ind w:firstLine="100" w:firstLineChars="100"/>
    </w:p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338DE6"/>
      <w:u w:val="none"/>
    </w:rPr>
  </w:style>
  <w:style w:type="character" w:styleId="15">
    <w:name w:val="Emphasis"/>
    <w:basedOn w:val="12"/>
    <w:autoRedefine/>
    <w:qFormat/>
    <w:uiPriority w:val="0"/>
  </w:style>
  <w:style w:type="character" w:styleId="16">
    <w:name w:val="HTML Definition"/>
    <w:basedOn w:val="12"/>
    <w:qFormat/>
    <w:uiPriority w:val="0"/>
    <w:rPr>
      <w:vanish/>
      <w:color w:val="FFFFFF"/>
      <w:sz w:val="19"/>
      <w:szCs w:val="19"/>
    </w:rPr>
  </w:style>
  <w:style w:type="character" w:styleId="17">
    <w:name w:val="HTML Variable"/>
    <w:basedOn w:val="12"/>
    <w:autoRedefine/>
    <w:qFormat/>
    <w:uiPriority w:val="0"/>
  </w:style>
  <w:style w:type="character" w:styleId="18">
    <w:name w:val="Hyperlink"/>
    <w:basedOn w:val="12"/>
    <w:autoRedefine/>
    <w:qFormat/>
    <w:uiPriority w:val="0"/>
    <w:rPr>
      <w:color w:val="338DE6"/>
      <w:u w:val="none"/>
    </w:rPr>
  </w:style>
  <w:style w:type="character" w:styleId="19">
    <w:name w:val="HTML Code"/>
    <w:basedOn w:val="12"/>
    <w:qFormat/>
    <w:uiPriority w:val="0"/>
    <w:rPr>
      <w:rFonts w:ascii="serif" w:hAnsi="serif" w:eastAsia="serif" w:cs="serif"/>
      <w:sz w:val="21"/>
      <w:szCs w:val="21"/>
    </w:rPr>
  </w:style>
  <w:style w:type="character" w:styleId="20">
    <w:name w:val="HTML Cite"/>
    <w:basedOn w:val="12"/>
    <w:autoRedefine/>
    <w:qFormat/>
    <w:uiPriority w:val="0"/>
  </w:style>
  <w:style w:type="character" w:styleId="21">
    <w:name w:val="HTML Keyboard"/>
    <w:basedOn w:val="12"/>
    <w:autoRedefine/>
    <w:qFormat/>
    <w:uiPriority w:val="0"/>
    <w:rPr>
      <w:rFonts w:ascii="serif" w:hAnsi="serif" w:eastAsia="serif" w:cs="serif"/>
      <w:sz w:val="21"/>
      <w:szCs w:val="21"/>
    </w:rPr>
  </w:style>
  <w:style w:type="character" w:styleId="22">
    <w:name w:val="HTML Sample"/>
    <w:basedOn w:val="12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23">
    <w:name w:val="fontstrikethrough"/>
    <w:basedOn w:val="12"/>
    <w:autoRedefine/>
    <w:uiPriority w:val="0"/>
    <w:rPr>
      <w:strike/>
    </w:rPr>
  </w:style>
  <w:style w:type="character" w:customStyle="1" w:styleId="24">
    <w:name w:val="fontborder"/>
    <w:basedOn w:val="12"/>
    <w:autoRedefine/>
    <w:qFormat/>
    <w:uiPriority w:val="0"/>
    <w:rPr>
      <w:bdr w:val="single" w:color="000000" w:sz="6" w:space="0"/>
    </w:rPr>
  </w:style>
  <w:style w:type="character" w:customStyle="1" w:styleId="25">
    <w:name w:val="font11"/>
    <w:basedOn w:val="12"/>
    <w:autoRedefine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26">
    <w:name w:val="font01"/>
    <w:basedOn w:val="12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7">
    <w:name w:val="font31"/>
    <w:basedOn w:val="12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28">
    <w:name w:val="font21"/>
    <w:basedOn w:val="12"/>
    <w:autoRedefine/>
    <w:qFormat/>
    <w:uiPriority w:val="0"/>
    <w:rPr>
      <w:rFonts w:ascii="仿宋_GB2312" w:eastAsia="仿宋_GB2312" w:cs="仿宋_GB2312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4</Pages>
  <Words>1060</Words>
  <Characters>1261</Characters>
  <Lines>236</Lines>
  <Paragraphs>94</Paragraphs>
  <TotalTime>3</TotalTime>
  <ScaleCrop>false</ScaleCrop>
  <LinksUpToDate>false</LinksUpToDate>
  <CharactersWithSpaces>1270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2019-07-24T01:59:00Z</dcterms:created>
  <dc:creator>洪玮</dc:creator>
  <cp:lastModifiedBy>HP</cp:lastModifiedBy>
  <cp:lastPrinted>2021-08-23T03:39:00Z</cp:lastPrinted>
  <dcterms:modified xsi:type="dcterms:W3CDTF">2023-12-20T01:20:33Z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601DFDEEC0D64AE79C1BD9B26849993C_13</vt:lpwstr>
  </property>
</Properties>
</file>