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djustRightInd w:val="0"/>
        <w:spacing w:line="560" w:lineRule="exact"/>
        <w:ind w:firstLine="1040" w:firstLineChars="200"/>
        <w:jc w:val="center"/>
        <w:rPr>
          <w:rFonts w:asci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</w:pP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一、餐饮食品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食品添加剂使用标准》、整顿办函〔2011〕1 号 全国食品安全整顿工作办公室关于印发《食品中可能违法添加的非食用物质和易滥用的食品添加剂品种名单（第五批）》的通知、国家食品药品监督管理总局关于餐饮服务提供者禁用亚硝酸盐、加强醇基燃料管理的公告（2018 年第 18 号）等标准和指标的要求。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141976427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酱卤肉制品(自制)的抽检项目包括：苯甲酸及其钠盐（以苯甲酸计）、山梨酸及其钾盐（以山梨酸计）等。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粉丝粉条(自制)的抽检项目包括：铝的残留量（干样品，以Al计）等。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蘸料(自制)的抽检项目包括：罂粟碱、那可丁、可待因、吗啡等。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油炸肉类(自制)的抽检项目包括：苯甲酸及其钠盐（以苯甲酸计）、氯霉素、亚硝酸盐（以亚硝酸钠计）、山梨酸及其钾盐（以山梨酸计）等。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其他生制面制品(自制)的抽检项目包括：脱氢乙酸及其钠盐（以脱氢乙酸计）等。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包子(自制)的抽检项目包括：山梨酸及其钾盐（以山梨酸计）、苯甲酸及其钠盐（以苯甲酸计）、糖精钠（以糖精计）等。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酱腌菜(自制)的抽检项目包括：糖精钠（以糖精计）、脱氢乙酸及其钠盐（以脱氢乙酸计）、苯甲酸及其钠盐（以苯甲酸计）、山梨酸及其钾盐（以山梨酸计）等。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其他发酵面制品(餐馆自行消毒)的抽检项目包括：山梨酸及其钾盐（以山梨酸计）、糖精钠（以糖精计）、苯甲酸及其钠盐（以苯甲酸计）等。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非发酵性豆制品(自制)的抽检项目包括：苯甲酸及其钠盐（以苯甲酸计）、山梨酸及其钾盐（以山梨酸计）、脱氢乙酸及其钠盐（以脱氢乙酸计）等。</w:t>
      </w:r>
      <w:bookmarkEnd w:id="0"/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二、调味品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tabs>
          <w:tab w:val="left" w:pos="312"/>
        </w:tabs>
        <w:spacing w:line="560" w:lineRule="exact"/>
        <w:ind w:left="210" w:leftChars="1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辣椒、花椒、辣椒粉、花椒粉的抽检项目包括：二氧化硫残留量、铅（以Pb计）、脱氢乙酸及其钠盐（以脱氢乙酸计）等。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三、豆制品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10" w:leftChars="1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豆干、豆腐、豆皮等的抽检项目包括：山梨酸及其钾盐（以山梨酸计）、防腐剂混合使用时各自用量占其最大使用量的比例之和、苯甲酸及其钠盐（以苯甲酸计）、脱氢乙酸及其钠盐（以脱氢乙酸计）等。</w:t>
      </w:r>
    </w:p>
    <w:p>
      <w:pPr>
        <w:pStyle w:val="2"/>
        <w:tabs>
          <w:tab w:val="left" w:pos="312"/>
        </w:tabs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四、糕点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7099-2015《食品安全国家标准 糕点、面包》等标准和指标的要求。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10" w:leftChars="1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糕点的抽检项目包括：苯甲酸及其钠盐（以苯甲酸计）、防腐剂混合使用时各自用量占其最大使用量的比例之和、过氧化值（以脂肪计）、脱氢乙酸及其钠盐（以脱氢乙酸计）、山梨酸及其钾盐（以山梨酸计）、铝的残留量（干样品，以Al计）、酸价（以脂肪计）（KOH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五、酒类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白酒、白酒(液态)、白酒(原酒)的抽检项目包括：糖精钠（以糖精计）、甜蜜素（以环己基氨基磺酸计）、酒精度等。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其他发酵酒的抽检项目包括：山梨酸及其钾盐（以山梨酸计）、糖精钠（以糖精计）、苯甲酸及其钠盐（以苯甲酸计）等。</w:t>
      </w:r>
    </w:p>
    <w:p>
      <w:pPr>
        <w:pStyle w:val="2"/>
      </w:pP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六、粮食加工品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tabs>
          <w:tab w:val="left" w:pos="312"/>
        </w:tabs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发酵面制品的抽检项目包括：糖精钠（以糖精计）、脱氢乙酸及其钠盐（以脱氢乙酸计）、苯甲酸及其钠盐（以苯甲酸计）、山梨酸及其钾盐（以山梨酸计）等。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七、肉制品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tabs>
          <w:tab w:val="left" w:pos="312"/>
        </w:tabs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酱卤肉制品的抽检项目包括：山梨酸及其钾盐（以山梨酸计）、胭脂红、铅（以Pb计）、防腐剂混合使用时各自用量占其最大使用量的比例之和、亚硝酸盐（以亚硝酸钠计）、苯甲酸及其钠盐（以苯甲酸计）等。</w:t>
      </w:r>
    </w:p>
    <w:p>
      <w:pPr>
        <w:pStyle w:val="2"/>
        <w:tabs>
          <w:tab w:val="left" w:pos="312"/>
        </w:tabs>
        <w:spacing w:line="560" w:lineRule="exact"/>
        <w:ind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熏煮香肠火腿制品的抽检项目包括：苯甲酸及其钠盐（以苯甲酸计）、山梨酸及其钾盐（以山梨酸计）、亚硝酸盐（以亚硝酸钠计）、脱氢乙酸及其钠盐（以脱氢乙酸计）等。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八、食用农产品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2763-2021《食品安全国家标准 食品中农药最大残留限量》、GB 2762-2022《食品安全国家标准 食品中污染物限量》、GB 31650.1-2022 《食品安全国家标准 食品中41种兽药最大残留限量》、GB 31650-2019《食品安全国家标准 食品中兽药最大残留限量》等标准和指标的要求。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海水鱼的抽检项目包括：恩诺沙星（以恩诺沙星与环丙沙星之和计）、氯霉素、甲硝唑、孔雀石绿等。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葱的抽检项目包括：甲基异柳磷、甲拌磷、毒死蜱、氧乐果等。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番茄的抽检项目包括：毒死蜱、氯氰菊酯和高效氯氰菊酯、镉（以Cd计）等。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胡萝卜的抽检项目包括：氯氰菊酯和高效氯氰菊酯、镉（以Cd计）、甲拌磷等。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结球甘蓝的抽检项目包括：甲胺磷、毒死蜱、克百威、氧乐果等。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普通白菜的抽检项目包括：吡虫啉、毒死蜱、氟虫腈、氧乐果、啶虫脒等。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辣椒的抽检项目包括：氧乐果、毒死蜱、镉（以Cd计）、倍硫磷、啶虫脒、联苯菊酯等。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鸡蛋的抽检项目包括：氧氟沙星、氟苯尼考、恩诺沙星、氯霉素、甲硝唑、地美硝唑等。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九、蔬菜制品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</w:t>
      </w:r>
      <w:bookmarkStart w:id="1" w:name="_Hlk143504247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2762-20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</w:t>
      </w:r>
      <w:bookmarkEnd w:id="1"/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腌菜的抽检项目包括：甜蜜素（以环己基氨基磺酸计）、脱氢乙酸及其钠盐（以脱氢乙酸计）、山梨酸及其钾盐（以山梨酸计）、防腐剂混合使用时各自用量占其最大使用量的比例之和、糖精钠（以糖精计）、铅（以Pb计）、亚硝酸盐（以NaNO2计）、苯甲酸及其钠盐（以苯甲酸计）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十、蜂产品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食品中污染物限量》、GB 14963-2011 《食品安全国家标准 蜂蜜》等标准和指标的要求。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蜂蜜的抽检项目包括：铅（以Pb计）、山梨酸及其钾盐（以山梨酸计）、果糖和葡萄糖等。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十一、乳制品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29921-2021 《食品安全国家标准 预包装食品中致病菌限量》、GB 19645-2010 《食品安全国家标准 巴氏杀菌乳》、GB 25190-2010 《食品安全国家标准 灭菌乳》等标准和指标的要求。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巴氏杀菌乳的抽检项目包括：蛋白质牛乳、大肠菌群、金黄色葡萄球菌、菌落总数、沙门氏菌等。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发酵乳的抽检项目包括：金黄色葡萄球菌、酸度、沙门氏菌、大肠菌群等。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灭菌乳的抽检项目包括：蛋白质、商业无菌等。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调制乳的抽检项目包括：蛋白质、商业无菌等。</w:t>
      </w:r>
    </w:p>
    <w:p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十二、食用油、油脂及其制品</w:t>
      </w:r>
    </w:p>
    <w:p>
      <w:pPr>
        <w:adjustRightInd w:val="0"/>
        <w:spacing w:line="560" w:lineRule="exact"/>
        <w:ind w:firstLine="470" w:firstLineChars="147"/>
        <w:rPr>
          <w:rFonts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>
      <w:pPr>
        <w:pStyle w:val="2"/>
        <w:spacing w:line="560" w:lineRule="exact"/>
        <w:ind w:firstLine="640" w:firstLineChars="200"/>
        <w:rPr>
          <w:rFonts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2716-2018《食品安全国家标准 植物油》等标准和指标的要求。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楷体_GB2312" w:asciiTheme="majorEastAsia" w:hAnsiTheme="majorEastAsia" w:eastAsiaTheme="maj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芝麻油的抽检项目包括：酸价（KOH）、乙基麦芽酚、过氧化值、溶剂残留量等。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菜籽油的抽检项目包括：乙基麦芽酚、溶剂残留量、过氧化值、酸价（KOH）等。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大豆油的抽检项目包括：溶剂残留量、过氧化值、酸价（KOH）等。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食用植物调和油的抽检项目包括：溶剂残留量、酸价（KOH）、过氧化值、乙基麦芽酚等。</w:t>
      </w:r>
    </w:p>
    <w:p>
      <w:pPr>
        <w:tabs>
          <w:tab w:val="left" w:pos="312"/>
        </w:tabs>
        <w:spacing w:line="560" w:lineRule="exact"/>
        <w:ind w:left="200" w:firstLine="640" w:firstLineChars="200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玉米油的抽检项目包括：过氧化值、酸价（以KOH计）等。</w:t>
      </w:r>
    </w:p>
    <w:p>
      <w:pPr>
        <w:pStyle w:val="2"/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0038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hMjA4OTVmMjk5YTA5NDNhNzQ5MzU5OGQ4NzQyN2EifQ=="/>
  </w:docVars>
  <w:rsids>
    <w:rsidRoot w:val="004D30EA"/>
    <w:rsid w:val="000239EF"/>
    <w:rsid w:val="0002787A"/>
    <w:rsid w:val="00034CE0"/>
    <w:rsid w:val="00050FEE"/>
    <w:rsid w:val="000540AD"/>
    <w:rsid w:val="000733E7"/>
    <w:rsid w:val="0007771B"/>
    <w:rsid w:val="000C2DDF"/>
    <w:rsid w:val="000C4690"/>
    <w:rsid w:val="000E7FC8"/>
    <w:rsid w:val="00112CE2"/>
    <w:rsid w:val="00112DA4"/>
    <w:rsid w:val="0011456C"/>
    <w:rsid w:val="001565A6"/>
    <w:rsid w:val="00186151"/>
    <w:rsid w:val="00187D47"/>
    <w:rsid w:val="001B124F"/>
    <w:rsid w:val="001B5C3D"/>
    <w:rsid w:val="001C5BBA"/>
    <w:rsid w:val="001E41B4"/>
    <w:rsid w:val="001F4076"/>
    <w:rsid w:val="0020459B"/>
    <w:rsid w:val="00204C2A"/>
    <w:rsid w:val="00221EC8"/>
    <w:rsid w:val="00227A52"/>
    <w:rsid w:val="0024646A"/>
    <w:rsid w:val="0025391D"/>
    <w:rsid w:val="00257998"/>
    <w:rsid w:val="0026057A"/>
    <w:rsid w:val="00272941"/>
    <w:rsid w:val="00282569"/>
    <w:rsid w:val="00283C69"/>
    <w:rsid w:val="002C29DB"/>
    <w:rsid w:val="002E015F"/>
    <w:rsid w:val="002E63E2"/>
    <w:rsid w:val="00304A9C"/>
    <w:rsid w:val="0034701B"/>
    <w:rsid w:val="00371E7F"/>
    <w:rsid w:val="003B485E"/>
    <w:rsid w:val="003D1C33"/>
    <w:rsid w:val="003F0A09"/>
    <w:rsid w:val="00446F99"/>
    <w:rsid w:val="00477500"/>
    <w:rsid w:val="004813F1"/>
    <w:rsid w:val="004834AC"/>
    <w:rsid w:val="004D30EA"/>
    <w:rsid w:val="004F149F"/>
    <w:rsid w:val="005256CA"/>
    <w:rsid w:val="005269A0"/>
    <w:rsid w:val="00532CA3"/>
    <w:rsid w:val="0054210B"/>
    <w:rsid w:val="005A2B53"/>
    <w:rsid w:val="005B1AD0"/>
    <w:rsid w:val="005F1095"/>
    <w:rsid w:val="005F1C9E"/>
    <w:rsid w:val="00607464"/>
    <w:rsid w:val="00607AB1"/>
    <w:rsid w:val="0061209A"/>
    <w:rsid w:val="00620701"/>
    <w:rsid w:val="0062609B"/>
    <w:rsid w:val="0063136B"/>
    <w:rsid w:val="00636DC3"/>
    <w:rsid w:val="00643180"/>
    <w:rsid w:val="0066265A"/>
    <w:rsid w:val="00667573"/>
    <w:rsid w:val="00674333"/>
    <w:rsid w:val="0078193B"/>
    <w:rsid w:val="00784705"/>
    <w:rsid w:val="007850EF"/>
    <w:rsid w:val="007A096E"/>
    <w:rsid w:val="007A1E5F"/>
    <w:rsid w:val="007A4649"/>
    <w:rsid w:val="007B376B"/>
    <w:rsid w:val="007F1997"/>
    <w:rsid w:val="008227AB"/>
    <w:rsid w:val="008244AA"/>
    <w:rsid w:val="00833D7C"/>
    <w:rsid w:val="008433DF"/>
    <w:rsid w:val="00852DCE"/>
    <w:rsid w:val="00857384"/>
    <w:rsid w:val="0088424C"/>
    <w:rsid w:val="008B5BFF"/>
    <w:rsid w:val="008B7636"/>
    <w:rsid w:val="008D4BB9"/>
    <w:rsid w:val="008D52FF"/>
    <w:rsid w:val="009227FE"/>
    <w:rsid w:val="00935499"/>
    <w:rsid w:val="009371C0"/>
    <w:rsid w:val="00942068"/>
    <w:rsid w:val="00942ABE"/>
    <w:rsid w:val="00944E77"/>
    <w:rsid w:val="00985C9C"/>
    <w:rsid w:val="00992429"/>
    <w:rsid w:val="009B018F"/>
    <w:rsid w:val="009C355C"/>
    <w:rsid w:val="00A04213"/>
    <w:rsid w:val="00A13896"/>
    <w:rsid w:val="00A14794"/>
    <w:rsid w:val="00A34CEA"/>
    <w:rsid w:val="00A37CC9"/>
    <w:rsid w:val="00A43910"/>
    <w:rsid w:val="00A5560E"/>
    <w:rsid w:val="00A557FE"/>
    <w:rsid w:val="00A824F6"/>
    <w:rsid w:val="00A95D79"/>
    <w:rsid w:val="00AD000A"/>
    <w:rsid w:val="00AF667B"/>
    <w:rsid w:val="00B0054E"/>
    <w:rsid w:val="00B038B8"/>
    <w:rsid w:val="00B06F25"/>
    <w:rsid w:val="00B22A31"/>
    <w:rsid w:val="00B41B61"/>
    <w:rsid w:val="00B42DA0"/>
    <w:rsid w:val="00B5704D"/>
    <w:rsid w:val="00B826C9"/>
    <w:rsid w:val="00BB55D0"/>
    <w:rsid w:val="00BE3EB1"/>
    <w:rsid w:val="00BE719E"/>
    <w:rsid w:val="00BF3E16"/>
    <w:rsid w:val="00C01E6C"/>
    <w:rsid w:val="00C022CE"/>
    <w:rsid w:val="00C030A1"/>
    <w:rsid w:val="00C073B8"/>
    <w:rsid w:val="00C43058"/>
    <w:rsid w:val="00C44682"/>
    <w:rsid w:val="00C45051"/>
    <w:rsid w:val="00C7721E"/>
    <w:rsid w:val="00C8290A"/>
    <w:rsid w:val="00C91065"/>
    <w:rsid w:val="00C964CD"/>
    <w:rsid w:val="00CD3CCF"/>
    <w:rsid w:val="00CE1C64"/>
    <w:rsid w:val="00CE7218"/>
    <w:rsid w:val="00D01B3E"/>
    <w:rsid w:val="00D059CE"/>
    <w:rsid w:val="00D064D9"/>
    <w:rsid w:val="00D078BD"/>
    <w:rsid w:val="00D07EF9"/>
    <w:rsid w:val="00D32A41"/>
    <w:rsid w:val="00D3725C"/>
    <w:rsid w:val="00D4312B"/>
    <w:rsid w:val="00D431A8"/>
    <w:rsid w:val="00D506FB"/>
    <w:rsid w:val="00D57C20"/>
    <w:rsid w:val="00D638C5"/>
    <w:rsid w:val="00D771FC"/>
    <w:rsid w:val="00D7767F"/>
    <w:rsid w:val="00D8719C"/>
    <w:rsid w:val="00D92B4F"/>
    <w:rsid w:val="00DB3064"/>
    <w:rsid w:val="00DE12E5"/>
    <w:rsid w:val="00E008BC"/>
    <w:rsid w:val="00E03A7D"/>
    <w:rsid w:val="00E12984"/>
    <w:rsid w:val="00E221C4"/>
    <w:rsid w:val="00E32C1A"/>
    <w:rsid w:val="00E67284"/>
    <w:rsid w:val="00E67B7B"/>
    <w:rsid w:val="00E871D7"/>
    <w:rsid w:val="00E93039"/>
    <w:rsid w:val="00E93283"/>
    <w:rsid w:val="00EB2E7F"/>
    <w:rsid w:val="00EC40D3"/>
    <w:rsid w:val="00EE104A"/>
    <w:rsid w:val="00F07F03"/>
    <w:rsid w:val="00F44485"/>
    <w:rsid w:val="00F56FC6"/>
    <w:rsid w:val="00F670FA"/>
    <w:rsid w:val="00F72674"/>
    <w:rsid w:val="00F9020E"/>
    <w:rsid w:val="00F90E47"/>
    <w:rsid w:val="00F92B3B"/>
    <w:rsid w:val="00FC0360"/>
    <w:rsid w:val="00FC3448"/>
    <w:rsid w:val="00FF4A09"/>
    <w:rsid w:val="00FF58A3"/>
    <w:rsid w:val="01474160"/>
    <w:rsid w:val="014966A5"/>
    <w:rsid w:val="01807C94"/>
    <w:rsid w:val="01E35C7C"/>
    <w:rsid w:val="0792159E"/>
    <w:rsid w:val="08460E78"/>
    <w:rsid w:val="08C72F61"/>
    <w:rsid w:val="093C5049"/>
    <w:rsid w:val="0A4F1460"/>
    <w:rsid w:val="0C2A6B34"/>
    <w:rsid w:val="0C361B23"/>
    <w:rsid w:val="0C491DF6"/>
    <w:rsid w:val="0D1D75F3"/>
    <w:rsid w:val="0DD23CD3"/>
    <w:rsid w:val="10F969C3"/>
    <w:rsid w:val="115C41A4"/>
    <w:rsid w:val="13770032"/>
    <w:rsid w:val="138C03A5"/>
    <w:rsid w:val="151851B4"/>
    <w:rsid w:val="15BF6663"/>
    <w:rsid w:val="17017F86"/>
    <w:rsid w:val="172D29F7"/>
    <w:rsid w:val="176B7F35"/>
    <w:rsid w:val="183B1756"/>
    <w:rsid w:val="194901D4"/>
    <w:rsid w:val="19FF5F22"/>
    <w:rsid w:val="1ABE27D0"/>
    <w:rsid w:val="1B4B5BDC"/>
    <w:rsid w:val="1B545A31"/>
    <w:rsid w:val="1B80281E"/>
    <w:rsid w:val="1C7E4124"/>
    <w:rsid w:val="1D3C5874"/>
    <w:rsid w:val="1FA038E9"/>
    <w:rsid w:val="1FE62DA6"/>
    <w:rsid w:val="22FC7365"/>
    <w:rsid w:val="256A4F48"/>
    <w:rsid w:val="25CA3C80"/>
    <w:rsid w:val="25EB6089"/>
    <w:rsid w:val="25F77FC7"/>
    <w:rsid w:val="268A0FBB"/>
    <w:rsid w:val="289A6008"/>
    <w:rsid w:val="29176EE5"/>
    <w:rsid w:val="2A045265"/>
    <w:rsid w:val="2BFC7D6A"/>
    <w:rsid w:val="2D644CFD"/>
    <w:rsid w:val="2DB43BED"/>
    <w:rsid w:val="2E5332FF"/>
    <w:rsid w:val="2E7F3812"/>
    <w:rsid w:val="31837ABD"/>
    <w:rsid w:val="3296737C"/>
    <w:rsid w:val="33226E62"/>
    <w:rsid w:val="34BD4A02"/>
    <w:rsid w:val="35E055F4"/>
    <w:rsid w:val="377B7005"/>
    <w:rsid w:val="38764069"/>
    <w:rsid w:val="38917ACB"/>
    <w:rsid w:val="38E671A0"/>
    <w:rsid w:val="3AA8034C"/>
    <w:rsid w:val="3AD015C1"/>
    <w:rsid w:val="3CCD19DC"/>
    <w:rsid w:val="3E3F4878"/>
    <w:rsid w:val="3F1D7670"/>
    <w:rsid w:val="40110196"/>
    <w:rsid w:val="40194A53"/>
    <w:rsid w:val="402471E3"/>
    <w:rsid w:val="42AD7897"/>
    <w:rsid w:val="42EB5CA7"/>
    <w:rsid w:val="42FE7389"/>
    <w:rsid w:val="46506984"/>
    <w:rsid w:val="47B41B36"/>
    <w:rsid w:val="47F75F8A"/>
    <w:rsid w:val="4B3D0E70"/>
    <w:rsid w:val="4C1E2465"/>
    <w:rsid w:val="4FCB5037"/>
    <w:rsid w:val="50A73037"/>
    <w:rsid w:val="51D72C07"/>
    <w:rsid w:val="53483B17"/>
    <w:rsid w:val="556D4434"/>
    <w:rsid w:val="5A56022A"/>
    <w:rsid w:val="5AC27828"/>
    <w:rsid w:val="5C4A5312"/>
    <w:rsid w:val="5D2D0F82"/>
    <w:rsid w:val="5DFB353B"/>
    <w:rsid w:val="5E0D1CE8"/>
    <w:rsid w:val="5F8D504F"/>
    <w:rsid w:val="5F9A35D7"/>
    <w:rsid w:val="5FD7231D"/>
    <w:rsid w:val="615B3272"/>
    <w:rsid w:val="61D861FC"/>
    <w:rsid w:val="620231AA"/>
    <w:rsid w:val="63401656"/>
    <w:rsid w:val="65BA3409"/>
    <w:rsid w:val="68506DCB"/>
    <w:rsid w:val="6CBF49AC"/>
    <w:rsid w:val="6D480CE8"/>
    <w:rsid w:val="700E1B3E"/>
    <w:rsid w:val="71E0402C"/>
    <w:rsid w:val="73986350"/>
    <w:rsid w:val="75917501"/>
    <w:rsid w:val="75C25371"/>
    <w:rsid w:val="76B44535"/>
    <w:rsid w:val="76B668C3"/>
    <w:rsid w:val="774248B2"/>
    <w:rsid w:val="777D04A5"/>
    <w:rsid w:val="796450CB"/>
    <w:rsid w:val="79B76488"/>
    <w:rsid w:val="7B065502"/>
    <w:rsid w:val="7C5410C1"/>
    <w:rsid w:val="7D6F1EA1"/>
    <w:rsid w:val="7DBF0681"/>
    <w:rsid w:val="7E4B05E8"/>
    <w:rsid w:val="7FDD1E7A"/>
    <w:rsid w:val="CF4355CC"/>
    <w:rsid w:val="EF9F6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  <w:style w:type="character" w:customStyle="1" w:styleId="14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  <w:vertAlign w:val="subscript"/>
    </w:rPr>
  </w:style>
  <w:style w:type="paragraph" w:customStyle="1" w:styleId="15">
    <w:name w:val="Table Paragraph"/>
    <w:basedOn w:val="1"/>
    <w:qFormat/>
    <w:uiPriority w:val="0"/>
    <w:pPr>
      <w:autoSpaceDE w:val="0"/>
      <w:autoSpaceDN w:val="0"/>
      <w:adjustRightInd w:val="0"/>
    </w:pPr>
    <w:rPr>
      <w:rFonts w:cs="Times New Roman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脚 字符"/>
    <w:basedOn w:val="10"/>
    <w:link w:val="7"/>
    <w:qFormat/>
    <w:uiPriority w:val="99"/>
    <w:rPr>
      <w:rFonts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0"/>
    <w:link w:val="6"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8</Pages>
  <Words>505</Words>
  <Characters>2879</Characters>
  <Lines>23</Lines>
  <Paragraphs>6</Paragraphs>
  <TotalTime>257</TotalTime>
  <ScaleCrop>false</ScaleCrop>
  <LinksUpToDate>false</LinksUpToDate>
  <CharactersWithSpaces>3378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2023-05-15T02:51:00Z</dcterms:created>
  <dc:creator>lenovo</dc:creator>
  <cp:lastModifiedBy>admin</cp:lastModifiedBy>
  <cp:lastPrinted>2022-08-08T03:25:00Z</cp:lastPrinted>
  <dcterms:modified xsi:type="dcterms:W3CDTF">2023-12-04T02:14:47Z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394252E389FF418C902A954D4685ED69_13</vt:lpwstr>
  </property>
</Properties>
</file>