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0"/>
        <w:jc w:val="both"/>
        <w:rPr>
          <w:rFonts w:hint="eastAsia"/>
          <w:sz w:val="28"/>
        </w:rPr>
      </w:pPr>
      <w:bookmarkStart w:id="5" w:name="_GoBack"/>
      <w:bookmarkEnd w:id="5"/>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adjustRightInd w:val="0"/>
        <w:spacing w:line="560" w:lineRule="exact"/>
        <w:ind w:firstLine="880" w:firstLineChars="200"/>
        <w:jc w:val="center"/>
        <w:rPr>
          <w:rFonts w:ascii="方正小标宋简体" w:hAnsi="Times New Roman" w:eastAsia="方正小标宋简体" w:cs="方正小标宋简体"/>
          <w:bCs/>
          <w:color w:val="000000" w:themeColor="text1"/>
          <w:sz w:val="44"/>
          <w:szCs w:val="44"/>
          <w14:textFill>
            <w14:solidFill>
              <w14:schemeClr w14:val="tx1"/>
            </w14:solidFill>
          </w14:textFill>
        </w:rPr>
      </w:pPr>
      <w:r>
        <w:rPr>
          <w:rFonts w:hint="eastAsia" w:ascii="方正小标宋简体" w:eastAsia="方正小标宋简体" w:cs="方正小标宋简体"/>
          <w:bCs/>
          <w:color w:val="000000" w:themeColor="text1"/>
          <w:sz w:val="44"/>
          <w:szCs w:val="44"/>
          <w14:textFill>
            <w14:solidFill>
              <w14:schemeClr w14:val="tx1"/>
            </w14:solidFill>
          </w14:textFill>
        </w:rPr>
        <w:t>本次检验项目</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一、餐饮食品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14934-2016 《食品安全国家标准 消毒餐（饮）具》、GB 2761-2017《食品安全国家标准 食品中真菌毒素限量》、GB 2760-2014《食品安全国家标准 食品添加剂使用标准》、整顿办函〔2011〕1 号 全国食品安全整顿工作办公室关于印发《食品中可能违法添加的非食用物质和易滥用的食品添加剂品种名单（第五批）》的通知等标准和指标的要求。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bookmarkStart w:id="0" w:name="_Hlk141976427"/>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蘸料(自制)的抽检项目包括：可待因、吗啡、罂粟碱、那可丁等。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其他发酵面制品(自制)的抽检项目包括：糖精钠（以糖精计）、苯甲酸及其钠盐（以苯甲酸计）、山梨酸及其钾盐（以山梨酸计）等。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馒头花卷(自制)的抽检项目包括：苯甲酸及其钠盐（以苯甲酸计）、糖精钠（以糖精计）、山梨酸及其钾盐（以山梨酸计）等。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酱卤肉制品(自制)的抽检项目包括：苯甲酸及其钠盐（以苯甲酸计）、亚硝酸盐（以亚硝酸钠计）、山梨酸及其钾盐（以山梨酸计）等。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5</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其他发酵面制品(自制)的抽检项目包括：山梨酸及其钾盐（以山梨酸计）、糖精钠（以糖精计）、苯甲酸及其钠盐（以苯甲酸计）等。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6.</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花生制品(自制)的抽检项目包括：黄曲霉毒素B1等。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7</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其他生制面制品(自制)的抽检项目包括：脱氢乙酸及其钠盐（以脱氢乙酸计）等。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8</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复用餐饮具(餐馆自行消毒)的抽检项目包括：阴离子合成洗涤剂（以十二烷基苯磺酸钠计）、大肠菌群等。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9</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油饼油条(自制)的抽检项目包括：铝的残留量（干样品，以Al计）等。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0.</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火锅麻辣烫底料(自制)的抽检项目包括：可待因、那可丁、吗啡、罂粟碱等。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油炸肉类(自制)的抽检项目包括：山梨酸及其钾盐（以山梨酸计）、氯霉素、苯甲酸及其钠盐（以苯甲酸计）、亚硝酸盐（以亚硝酸钠计）等。</w:t>
      </w:r>
      <w:bookmarkEnd w:id="0"/>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酱腌菜(自制)的抽检项目包括：脱氢乙酸及其钠盐（以脱氢乙酸计）、糖精钠（以糖精计）、山梨酸及其钾盐（以山梨酸计）、苯甲酸及其钠盐（以苯甲酸计）等。</w:t>
      </w:r>
    </w:p>
    <w:p>
      <w:pPr>
        <w:tabs>
          <w:tab w:val="left" w:pos="312"/>
        </w:tabs>
        <w:spacing w:line="560" w:lineRule="exact"/>
        <w:ind w:left="200"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非发酵性豆制品(自制)的抽检项目包括：山梨酸及其钾盐（以山梨酸计）、苯甲酸及其钠盐（以苯甲酸计）、脱氢乙酸及其钠盐（以脱氢乙酸计）等。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二、淀粉及淀粉制品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粉丝粉条的抽检项目包括：铝的残留量（干样品，以Al计）等。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三、糕点</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7099-2015《食品安全国家标准 糕点、面包》等标准和指标的要求。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2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糕点的抽检项目包括：苯甲酸及其钠盐（以苯甲酸计）、防腐剂混合使用时各自用量占其最大使用量的比例之和、过氧化值（以脂肪计）、脱氢乙酸及其钠盐（以脱氢乙酸计）、山梨酸及其钾盐（以山梨酸计）、铝的残留量（干样品，以Al计）、酸价（以脂肪计）（KOH）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四、粮食加工品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w:t>
      </w:r>
      <w:r>
        <w:rPr>
          <w:rFonts w:ascii="仿宋_GB2312" w:eastAsia="仿宋_GB2312" w:cs="仿宋_GB2312"/>
          <w:color w:val="000000" w:themeColor="text1"/>
          <w:sz w:val="32"/>
          <w:szCs w:val="32"/>
          <w14:textFill>
            <w14:solidFill>
              <w14:schemeClr w14:val="tx1"/>
            </w14:solidFill>
          </w14:textFill>
        </w:rPr>
        <w:t>22</w:t>
      </w:r>
      <w:r>
        <w:rPr>
          <w:rFonts w:hint="eastAsia" w:ascii="仿宋_GB2312" w:eastAsia="仿宋_GB2312" w:cs="仿宋_GB2312"/>
          <w:color w:val="000000" w:themeColor="text1"/>
          <w:sz w:val="32"/>
          <w:szCs w:val="32"/>
          <w14:textFill>
            <w14:solidFill>
              <w14:schemeClr w14:val="tx1"/>
            </w14:solidFill>
          </w14:textFill>
        </w:rPr>
        <w:t>《食品安全国家标准 食品中污染物限量》、</w:t>
      </w:r>
      <w:r>
        <w:rPr>
          <w:rFonts w:ascii="仿宋_GB2312" w:eastAsia="仿宋_GB2312" w:cs="仿宋_GB2312"/>
          <w:color w:val="000000" w:themeColor="text1"/>
          <w:sz w:val="32"/>
          <w:szCs w:val="32"/>
          <w14:textFill>
            <w14:solidFill>
              <w14:schemeClr w14:val="tx1"/>
            </w14:solidFill>
          </w14:textFill>
        </w:rPr>
        <w:t>GB 2761-2017《食品安全国家标准 食品中真菌毒素限量》</w:t>
      </w:r>
      <w:r>
        <w:rPr>
          <w:rFonts w:hint="eastAsia" w:ascii="仿宋_GB2312" w:eastAsia="仿宋_GB2312" w:cs="仿宋_GB2312"/>
          <w:color w:val="000000" w:themeColor="text1"/>
          <w:sz w:val="32"/>
          <w:szCs w:val="32"/>
          <w14:textFill>
            <w14:solidFill>
              <w14:schemeClr w14:val="tx1"/>
            </w14:solidFill>
          </w14:textFill>
        </w:rPr>
        <w:t>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pStyle w:val="4"/>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发酵面制品的抽检项目包括：糖精钠（以糖精计）、脱氢乙酸及其钠盐（以脱氢乙酸计）、苯甲酸及其钠盐（以苯甲酸计）、山梨酸及其钾盐（以山梨酸计）等。</w:t>
      </w:r>
    </w:p>
    <w:p>
      <w:pPr>
        <w:pStyle w:val="4"/>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小麦粉的抽检项目包括：黄曲霉毒素</w:t>
      </w:r>
      <w:r>
        <w:rPr>
          <w:rFonts w:ascii="仿宋_GB2312" w:eastAsia="仿宋_GB2312" w:cs="仿宋_GB2312"/>
          <w:color w:val="000000" w:themeColor="text1"/>
          <w:sz w:val="32"/>
          <w:szCs w:val="32"/>
          <w14:textFill>
            <w14:solidFill>
              <w14:schemeClr w14:val="tx1"/>
            </w14:solidFill>
          </w14:textFill>
        </w:rPr>
        <w:t>B1、镉（以Cd计）、脱氧雪腐镰刀菌烯醇、偶氮甲酰胺</w:t>
      </w:r>
      <w:r>
        <w:rPr>
          <w:rFonts w:hint="eastAsia" w:ascii="仿宋_GB2312" w:eastAsia="仿宋_GB2312" w:cs="仿宋_GB2312"/>
          <w:color w:val="000000" w:themeColor="text1"/>
          <w:sz w:val="32"/>
          <w:szCs w:val="32"/>
          <w14:textFill>
            <w14:solidFill>
              <w14:schemeClr w14:val="tx1"/>
            </w14:solidFill>
          </w14:textFill>
        </w:rPr>
        <w:t>等。</w:t>
      </w:r>
    </w:p>
    <w:p>
      <w:pPr>
        <w:pStyle w:val="4"/>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生湿面制品的抽检项目包括：脱氢乙酸及其钠盐（以脱氢乙酸计）等。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五、肉制品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2762-2022《食品安全国家标准 食品中污染物限量》等标准和指标的要求。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pStyle w:val="4"/>
        <w:tabs>
          <w:tab w:val="left" w:pos="312"/>
        </w:tabs>
        <w:spacing w:line="560" w:lineRule="exact"/>
        <w:ind w:firstLine="930" w:firstLineChars="300"/>
        <w:rPr>
          <w:rFonts w:ascii="仿宋_GB2312" w:eastAsia="仿宋_GB2312" w:cs="仿宋_GB2312"/>
          <w:color w:val="000000" w:themeColor="text1"/>
          <w:sz w:val="32"/>
          <w:szCs w:val="32"/>
          <w14:textFill>
            <w14:solidFill>
              <w14:schemeClr w14:val="tx1"/>
            </w14:solidFill>
          </w14:textFill>
        </w:rPr>
      </w:pP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酱卤肉制品的抽检项目包括：山梨酸及其钾盐（以山梨酸计）、胭脂红、铅（以Pb计）、防腐剂混合使用时各自用量占其最大使用量的比例之和、亚硝酸盐（以亚硝酸钠计）、苯甲酸及其钠盐（以苯甲酸计）等。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六、食用农产品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2763-2021《食品安全国家标准 食品中农药最大残留限量》、GB 2762-2022《食品安全国家标准 食品中污染物限量》、GB 31650.1-2022 《食品安全国家标准 食品中41种兽药最大残留限量》、GB 31650-2019《食品安全国家标准 食品中兽药最大残留限量》等标准和指标的要求。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辣椒的抽检项目包括：氧乐果、镉（以Cd计）、倍硫磷、毒死蜱、啶虫脒、联苯菊酯、噻虫胺等。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豇豆的抽检项目包括：灭蝇胺、克百威、甲拌磷、乙酰甲胺磷、噻虫胺、倍硫磷、氧乐果、噻虫嗪等。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胡萝卜的抽检项目包括：氯氰菊酯和高效氯氰菊酯、甲拌磷、镉（以Cd计）等。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鸡蛋的抽检项目包括：甲硝唑、氧氟沙星、氟苯尼考、地美硝唑、氯霉素、恩诺沙星等。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番茄的抽检项目包括：氯氰菊酯和高效氯氰菊酯、毒死蜱、镉（以</w:t>
      </w:r>
      <w:r>
        <w:rPr>
          <w:rFonts w:ascii="仿宋_GB2312" w:eastAsia="仿宋_GB2312" w:cs="仿宋_GB2312"/>
          <w:color w:val="000000" w:themeColor="text1"/>
          <w:sz w:val="32"/>
          <w:szCs w:val="32"/>
          <w14:textFill>
            <w14:solidFill>
              <w14:schemeClr w14:val="tx1"/>
            </w14:solidFill>
          </w14:textFill>
        </w:rPr>
        <w:t>Cd计）</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结球甘蓝的抽检项目包括：毒死蜱、氧乐果、克百威、甲胺磷等。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芹菜的抽检项目包括：氧乐果、毒死蜱、氟虫腈、阿维菌素、甲拌磷、氯氰菊酯和高效氯氰菊酯等。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8.</w:t>
      </w:r>
      <w:r>
        <w:rPr>
          <w:rFonts w:hint="eastAsia" w:ascii="仿宋_GB2312" w:eastAsia="仿宋_GB2312" w:cs="仿宋_GB2312"/>
          <w:color w:val="000000" w:themeColor="text1"/>
          <w:sz w:val="32"/>
          <w:szCs w:val="32"/>
          <w14:textFill>
            <w14:solidFill>
              <w14:schemeClr w14:val="tx1"/>
            </w14:solidFill>
          </w14:textFill>
        </w:rPr>
        <w:t>豆类的抽检项目包括：铬（以</w:t>
      </w:r>
      <w:r>
        <w:rPr>
          <w:rFonts w:ascii="仿宋_GB2312" w:eastAsia="仿宋_GB2312" w:cs="仿宋_GB2312"/>
          <w:color w:val="000000" w:themeColor="text1"/>
          <w:sz w:val="32"/>
          <w:szCs w:val="32"/>
          <w14:textFill>
            <w14:solidFill>
              <w14:schemeClr w14:val="tx1"/>
            </w14:solidFill>
          </w14:textFill>
        </w:rPr>
        <w:t>Cr计）、铅（以Pb计）</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9.</w:t>
      </w:r>
      <w:r>
        <w:rPr>
          <w:rFonts w:hint="eastAsia" w:ascii="仿宋_GB2312" w:eastAsia="仿宋_GB2312" w:cs="仿宋_GB2312"/>
          <w:color w:val="000000" w:themeColor="text1"/>
          <w:sz w:val="32"/>
          <w:szCs w:val="32"/>
          <w14:textFill>
            <w14:solidFill>
              <w14:schemeClr w14:val="tx1"/>
            </w14:solidFill>
          </w14:textFill>
        </w:rPr>
        <w:t>苹果的抽检项目包括：氧乐果、多菌灵、氯氟氰菊酯和高效氯氟氰菊酯等。</w:t>
      </w:r>
    </w:p>
    <w:p>
      <w:pPr>
        <w:tabs>
          <w:tab w:val="left" w:pos="312"/>
        </w:tabs>
        <w:spacing w:line="560" w:lineRule="exact"/>
        <w:ind w:left="200"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10.</w:t>
      </w:r>
      <w:r>
        <w:rPr>
          <w:rFonts w:hint="eastAsia" w:ascii="仿宋_GB2312" w:eastAsia="仿宋_GB2312" w:cs="仿宋_GB2312"/>
          <w:color w:val="000000" w:themeColor="text1"/>
          <w:sz w:val="32"/>
          <w:szCs w:val="32"/>
          <w14:textFill>
            <w14:solidFill>
              <w14:schemeClr w14:val="tx1"/>
            </w14:solidFill>
          </w14:textFill>
        </w:rPr>
        <w:t>柑、橘的抽检项目包括：</w:t>
      </w:r>
      <w:bookmarkStart w:id="1" w:name="_Hlk148445576"/>
      <w:r>
        <w:rPr>
          <w:rFonts w:hint="eastAsia" w:ascii="仿宋_GB2312" w:eastAsia="仿宋_GB2312" w:cs="仿宋_GB2312"/>
          <w:color w:val="000000" w:themeColor="text1"/>
          <w:sz w:val="32"/>
          <w:szCs w:val="32"/>
          <w14:textFill>
            <w14:solidFill>
              <w14:schemeClr w14:val="tx1"/>
            </w14:solidFill>
          </w14:textFill>
        </w:rPr>
        <w:t>联苯菊酯、甲拌磷、氧乐果、氯氟氰菊酯和高效氯氟氰菊酯、丙溴磷</w:t>
      </w:r>
      <w:bookmarkEnd w:id="1"/>
      <w:r>
        <w:rPr>
          <w:rFonts w:hint="eastAsia" w:ascii="仿宋_GB2312" w:eastAsia="仿宋_GB2312" w:cs="仿宋_GB2312"/>
          <w:color w:val="000000" w:themeColor="text1"/>
          <w:sz w:val="32"/>
          <w:szCs w:val="32"/>
          <w14:textFill>
            <w14:solidFill>
              <w14:schemeClr w14:val="tx1"/>
            </w14:solidFill>
          </w14:textFill>
        </w:rPr>
        <w:t>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七、蔬菜制品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w:t>
      </w:r>
      <w:bookmarkStart w:id="2" w:name="_Hlk143504247"/>
      <w:r>
        <w:rPr>
          <w:rFonts w:hint="eastAsia" w:ascii="仿宋_GB2312" w:eastAsia="仿宋_GB2312" w:cs="仿宋_GB2312"/>
          <w:color w:val="000000" w:themeColor="text1"/>
          <w:sz w:val="32"/>
          <w:szCs w:val="32"/>
          <w14:textFill>
            <w14:solidFill>
              <w14:schemeClr w14:val="tx1"/>
            </w14:solidFill>
          </w14:textFill>
        </w:rPr>
        <w:t>GB 2762-2017《食品安全国家标准 食品中污染物限量》</w:t>
      </w:r>
      <w:bookmarkEnd w:id="2"/>
      <w:r>
        <w:rPr>
          <w:rFonts w:hint="eastAsia" w:ascii="仿宋_GB2312" w:eastAsia="仿宋_GB2312" w:cs="仿宋_GB2312"/>
          <w:color w:val="000000" w:themeColor="text1"/>
          <w:sz w:val="32"/>
          <w:szCs w:val="32"/>
          <w14:textFill>
            <w14:solidFill>
              <w14:schemeClr w14:val="tx1"/>
            </w14:solidFill>
          </w14:textFill>
        </w:rPr>
        <w:t>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酱腌菜的抽检项目包括：</w:t>
      </w:r>
      <w:bookmarkStart w:id="3" w:name="_Hlk148445601"/>
      <w:r>
        <w:rPr>
          <w:rFonts w:hint="eastAsia" w:ascii="仿宋_GB2312" w:eastAsia="仿宋_GB2312" w:cs="仿宋_GB2312"/>
          <w:color w:val="000000" w:themeColor="text1"/>
          <w:sz w:val="32"/>
          <w:szCs w:val="32"/>
          <w14:textFill>
            <w14:solidFill>
              <w14:schemeClr w14:val="tx1"/>
            </w14:solidFill>
          </w14:textFill>
        </w:rPr>
        <w:t>甜蜜素（以环己基氨基磺酸计）、脱氢乙酸及其钠盐（以脱氢乙酸计）、山梨酸及其钾盐（以山梨酸计）、防腐剂混合使用时各自用量占其最大使用量的比例之和、糖精钠（以糖精计）、铅（以Pb计）、亚硝酸盐（以NaNO2计）、苯甲酸及其钠盐（以苯甲酸计）</w:t>
      </w:r>
      <w:bookmarkEnd w:id="3"/>
      <w:r>
        <w:rPr>
          <w:rFonts w:hint="eastAsia" w:ascii="仿宋_GB2312" w:eastAsia="仿宋_GB2312" w:cs="仿宋_GB2312"/>
          <w:color w:val="000000" w:themeColor="text1"/>
          <w:sz w:val="32"/>
          <w:szCs w:val="32"/>
          <w14:textFill>
            <w14:solidFill>
              <w14:schemeClr w14:val="tx1"/>
            </w14:solidFill>
          </w14:textFill>
        </w:rPr>
        <w:t>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八、速冻食品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w:t>
      </w:r>
      <w:r>
        <w:rPr>
          <w:rFonts w:ascii="仿宋_GB2312" w:eastAsia="仿宋_GB2312" w:cs="仿宋_GB2312"/>
          <w:color w:val="000000" w:themeColor="text1"/>
          <w:sz w:val="32"/>
          <w:szCs w:val="32"/>
          <w14:textFill>
            <w14:solidFill>
              <w14:schemeClr w14:val="tx1"/>
            </w14:solidFill>
          </w14:textFill>
        </w:rPr>
        <w:t xml:space="preserve">GB 19295-2021 </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食品安全国家标准 速冻面米与调制食品</w:t>
      </w:r>
      <w:r>
        <w:rPr>
          <w:rFonts w:hint="eastAsia" w:ascii="仿宋_GB2312" w:eastAsia="仿宋_GB2312" w:cs="仿宋_GB2312"/>
          <w:color w:val="000000" w:themeColor="text1"/>
          <w:sz w:val="32"/>
          <w:szCs w:val="32"/>
          <w14:textFill>
            <w14:solidFill>
              <w14:schemeClr w14:val="tx1"/>
            </w14:solidFill>
          </w14:textFill>
        </w:rPr>
        <w:t>》等标准和指标的要求。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速冻面米熟制品的抽检项目包括：过氧化值（以脂肪计）、糖精钠（以糖精计）等。</w:t>
      </w:r>
    </w:p>
    <w:p>
      <w:pPr>
        <w:tabs>
          <w:tab w:val="left" w:pos="312"/>
        </w:tabs>
        <w:spacing w:line="560" w:lineRule="exact"/>
        <w:rPr>
          <w:rFonts w:hint="eastAsia" w:ascii="仿宋_GB2312" w:eastAsia="仿宋_GB2312" w:cs="仿宋_GB2312"/>
          <w:color w:val="000000" w:themeColor="text1"/>
          <w:sz w:val="32"/>
          <w:szCs w:val="32"/>
          <w14:textFill>
            <w14:solidFill>
              <w14:schemeClr w14:val="tx1"/>
            </w14:solidFill>
          </w14:textFill>
        </w:rPr>
      </w:pPr>
    </w:p>
    <w:p>
      <w:pPr>
        <w:adjustRightInd w:val="0"/>
        <w:spacing w:line="560" w:lineRule="exact"/>
        <w:rPr>
          <w:rFonts w:ascii="黑体" w:hAnsi="黑体" w:eastAsia="黑体" w:cs="黑体"/>
          <w:color w:val="000000" w:themeColor="text1"/>
          <w:sz w:val="32"/>
          <w:szCs w:val="32"/>
          <w14:textFill>
            <w14:solidFill>
              <w14:schemeClr w14:val="tx1"/>
            </w14:solidFill>
          </w14:textFill>
        </w:rPr>
        <w:sectPr>
          <w:pgSz w:w="11910" w:h="16860"/>
          <w:pgMar w:top="1540" w:right="1540" w:bottom="280" w:left="1680"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2</w:t>
      </w:r>
    </w:p>
    <w:p>
      <w:pPr>
        <w:pStyle w:val="4"/>
        <w:spacing w:before="40"/>
        <w:jc w:val="center"/>
        <w:rPr>
          <w:sz w:val="36"/>
          <w:szCs w:val="36"/>
        </w:rPr>
      </w:pPr>
      <w:r>
        <w:rPr>
          <w:rFonts w:hint="eastAsia"/>
          <w:sz w:val="36"/>
          <w:szCs w:val="36"/>
        </w:rPr>
        <w:t>食品监督抽检合格产品信息</w:t>
      </w:r>
    </w:p>
    <w:p>
      <w:pPr>
        <w:pStyle w:val="4"/>
        <w:spacing w:before="40"/>
        <w:ind w:firstLine="600" w:firstLineChars="200"/>
        <w:rPr>
          <w:sz w:val="30"/>
          <w:szCs w:val="30"/>
        </w:rPr>
      </w:pPr>
      <w:bookmarkStart w:id="4" w:name="_Hlk144733110"/>
      <w:r>
        <w:rPr>
          <w:sz w:val="30"/>
          <w:szCs w:val="30"/>
        </w:rPr>
        <w:t>本次抽检的食品主要包括</w:t>
      </w:r>
      <w:r>
        <w:rPr>
          <w:rFonts w:hint="eastAsia"/>
          <w:sz w:val="30"/>
          <w:szCs w:val="30"/>
        </w:rPr>
        <w:t>餐饮食品、淀粉及淀粉制品、糕点、粮食加工品、肉制品、食用农产品、蔬菜制品、速冻食品</w:t>
      </w:r>
      <w:r>
        <w:rPr>
          <w:sz w:val="30"/>
          <w:szCs w:val="30"/>
        </w:rPr>
        <w:t>等。</w:t>
      </w:r>
    </w:p>
    <w:p>
      <w:pPr>
        <w:pStyle w:val="4"/>
        <w:spacing w:before="40"/>
        <w:ind w:firstLine="600" w:firstLineChars="200"/>
        <w:rPr>
          <w:sz w:val="30"/>
          <w:szCs w:val="30"/>
        </w:rPr>
      </w:pPr>
      <w:r>
        <w:rPr>
          <w:sz w:val="30"/>
          <w:szCs w:val="30"/>
        </w:rPr>
        <w:t>抽检依据是GB 2761-2017《食品安全国家标准 食品中真菌毒素限量》、GB 2760-2014《食品安全国家标准 食品添加剂使用标准》、GB 14934-2016 《食品安全国家标准 消毒餐（饮）具》</w:t>
      </w:r>
      <w:r>
        <w:rPr>
          <w:rFonts w:hint="eastAsia"/>
          <w:sz w:val="30"/>
          <w:szCs w:val="30"/>
        </w:rPr>
        <w:t>、</w:t>
      </w:r>
      <w:r>
        <w:rPr>
          <w:sz w:val="30"/>
          <w:szCs w:val="30"/>
        </w:rPr>
        <w:t>GB 2762-2022《食品安全国家标准 食品中污染物限量》</w:t>
      </w:r>
      <w:r>
        <w:rPr>
          <w:rFonts w:hint="eastAsia"/>
          <w:sz w:val="30"/>
          <w:szCs w:val="30"/>
        </w:rPr>
        <w:t>、</w:t>
      </w:r>
      <w:r>
        <w:rPr>
          <w:sz w:val="30"/>
          <w:szCs w:val="30"/>
        </w:rPr>
        <w:t>GB 2716-2018《食品安全国家标准 植物油》</w:t>
      </w:r>
      <w:r>
        <w:rPr>
          <w:rFonts w:hint="eastAsia"/>
          <w:sz w:val="30"/>
          <w:szCs w:val="30"/>
        </w:rPr>
        <w:t>、</w:t>
      </w:r>
      <w:r>
        <w:rPr>
          <w:sz w:val="30"/>
          <w:szCs w:val="30"/>
        </w:rPr>
        <w:t>GB 2763-2021《食品安全国家标准 食品中农药最大残留限量》</w:t>
      </w:r>
      <w:r>
        <w:rPr>
          <w:rFonts w:hint="eastAsia"/>
          <w:sz w:val="30"/>
          <w:szCs w:val="30"/>
        </w:rPr>
        <w:t>、</w:t>
      </w:r>
      <w:r>
        <w:rPr>
          <w:sz w:val="30"/>
          <w:szCs w:val="30"/>
        </w:rPr>
        <w:t>GB 31650-2019《食品安全国家标准 食品中兽药最大残留限量》等标准及产品明示标准和指标</w:t>
      </w:r>
      <w:r>
        <w:rPr>
          <w:rFonts w:hint="eastAsia"/>
          <w:sz w:val="30"/>
          <w:szCs w:val="30"/>
        </w:rPr>
        <w:t>的要求。</w:t>
      </w:r>
    </w:p>
    <w:p>
      <w:pPr>
        <w:pStyle w:val="4"/>
        <w:spacing w:before="40"/>
        <w:ind w:firstLine="600" w:firstLineChars="200"/>
        <w:rPr>
          <w:sz w:val="30"/>
          <w:szCs w:val="30"/>
        </w:rPr>
      </w:pPr>
      <w:r>
        <w:rPr>
          <w:sz w:val="30"/>
          <w:szCs w:val="30"/>
        </w:rPr>
        <w:t>本次抽检项目包括</w:t>
      </w:r>
      <w:r>
        <w:rPr>
          <w:rFonts w:hint="eastAsia"/>
          <w:sz w:val="30"/>
          <w:szCs w:val="30"/>
        </w:rPr>
        <w:t>甲硝唑、氧氟沙星、氟苯尼考、地美硝唑、氯霉素、恩诺沙星、联苯菊酯、甲拌磷、氧乐果、氯氟氰菊酯和高效氯氟氰菊酯、丙溴磷、甜蜜素（以环己基氨基磺酸计）、脱氢乙酸及其钠盐（以脱氢乙酸计）、山梨酸及其钾盐（以山梨酸计）、防腐剂混合使用时各自用量占其最大使用量的比例之和、糖精钠（以糖精计）、铅（以</w:t>
      </w:r>
      <w:r>
        <w:rPr>
          <w:sz w:val="30"/>
          <w:szCs w:val="30"/>
        </w:rPr>
        <w:t>Pb计）、亚硝酸盐（以NaNO2计）、苯甲酸及其钠盐（以苯甲酸计）等指标，共抽152批次产品，合格148批次，不合格</w:t>
      </w:r>
      <w:r>
        <w:rPr>
          <w:rFonts w:hint="eastAsia"/>
          <w:sz w:val="30"/>
          <w:szCs w:val="30"/>
        </w:rPr>
        <w:t>4</w:t>
      </w:r>
      <w:r>
        <w:rPr>
          <w:sz w:val="30"/>
          <w:szCs w:val="30"/>
        </w:rPr>
        <w:t>批次。</w:t>
      </w:r>
    </w:p>
    <w:bookmarkEnd w:id="4"/>
    <w:tbl>
      <w:tblPr>
        <w:tblStyle w:val="8"/>
        <w:tblW w:w="16420" w:type="dxa"/>
        <w:tblInd w:w="113" w:type="dxa"/>
        <w:tblLayout w:type="autofit"/>
        <w:tblCellMar>
          <w:top w:w="0" w:type="dxa"/>
          <w:left w:w="108" w:type="dxa"/>
          <w:bottom w:w="0" w:type="dxa"/>
          <w:right w:w="108" w:type="dxa"/>
        </w:tblCellMar>
      </w:tblPr>
      <w:tblGrid>
        <w:gridCol w:w="820"/>
        <w:gridCol w:w="1760"/>
        <w:gridCol w:w="1760"/>
        <w:gridCol w:w="1460"/>
        <w:gridCol w:w="1780"/>
        <w:gridCol w:w="1400"/>
        <w:gridCol w:w="2220"/>
        <w:gridCol w:w="1660"/>
        <w:gridCol w:w="1660"/>
        <w:gridCol w:w="1080"/>
        <w:gridCol w:w="820"/>
      </w:tblGrid>
      <w:tr>
        <w:tblPrEx>
          <w:tblCellMar>
            <w:top w:w="0" w:type="dxa"/>
            <w:left w:w="108" w:type="dxa"/>
            <w:bottom w:w="0" w:type="dxa"/>
            <w:right w:w="108" w:type="dxa"/>
          </w:tblCellMar>
        </w:tblPrEx>
        <w:trPr>
          <w:trHeight w:val="57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序号</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标称生产企业名称</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标称生产企业地址</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被抽样单位名称</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被抽样单位所在省份</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食品名称</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规格型号</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生产日期/批号</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分类</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任务来源/项目名称</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备注</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渭南市经开区缘王红水盆羊肉馆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自制烧饼(其他发酵面制品)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渭南经开区辛市福银鲜面店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陕西省渭南市经济技术开发区辛市街道</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渭南经开区辛市福银鲜面店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刀削面(生湿面制品)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渭南市经开区缘王红水盆羊肉馆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自制卤羊肉(酱卤肉制品)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渭南市经开区红草骨里香加工坊</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陕西省渭南市经济技术开发区辛市镇辛市村辛市街道十字路口</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渭南市经开区红草骨里香加工坊</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卤猪头肉(酱卤肉制品)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渭南经开区辛市同盛斋牛羊肉煮馍</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卤牛肉(酱卤肉制品)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渭南经开区辛市凌云羊肉馆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卤牛肉(酱卤肉制品)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渭南经开区辛市崔老二美食烤吧</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油炸花生米</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渭南经开区辛市兄弟大虾</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扯面(生湿面制品)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渭南经开区史铁军史记故市一绝三香水盆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五香花生米</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渭南经开区史铁军史记故市一绝三香水盆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油泼辣子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渭南经开区辛市同盛斋牛羊肉煮馍</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油炸花生米</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渭南经开区辛市凌云羊肉馆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烧饼(其他发酵面制品)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渭南经开区辛市王忠信牛肉泡馍</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牛油辣椒</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加工日期:2023-08-01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渭南经开区辛市崔老二美食烤吧</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小油条</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渭南市高新区叁行人餐饮店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麻辣牛骨汤底料</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渭南经开区辛市权斌水盆羊肉馆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油泼辣子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渭南市经开区众所粥知早点店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油条</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渭南经开区辛市权斌水盆羊肉馆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卤羊肉(酱卤肉制品)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渭南市经开区众所粥知早点店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油泼辣子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渭南经开区辛市迎宾酒楼</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油炸花生米</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渭南经开区辛市娜娜岐山臊子面馆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卤猪头肉(酱卤肉制品)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渭南经开区丽君杨凌蘸水面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油泼辣子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渭南经开区辛市迎宾酒楼</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手工面(生湿面制品)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渭南经开区丽君杨凌蘸水面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蘸水面(生湿面制品)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渭南经开区辛市娜娜岐山臊子面馆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手擀面(生湿面制品)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渭南市经开区安合心食品加工坊</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陕西省渭南市经济技术开发区辛市镇黑杨村二组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渭南市经开区安合心食品加工坊</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猪肉大葱小笼包</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渭南双王面粉厂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渭富桥北2公里大唐热电厂路口（路东）</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渭南市经开区曹玉响面粉厂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精制特一粉(小麦粉)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25kg/袋</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渭南市经开区也古兰州拉面店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拉面(生湿面制品)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29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渭南经开区老城煮馍馆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卤牛肉(酱卤肉制品)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渭南经开区辛市杨明山西刀削面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刀削面(生湿面制品)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渭南市经开区吝荣荣下邽饸饹店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卤猪肉(酱卤肉制品)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渭南市经开区永合峰食品加工坊</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陕西省渭南市经济技术开发区辛市镇东酒王村东组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渭南市经开区永合峰食品加工坊</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大葱肉小笼包</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渭南市高新区千禾湘餐饮服务店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红油火锅底料</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加工日期:2023-08-14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渭南市经开区明彦堡餐饮店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油炸鸡米花</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渭南市高新区李峰文高汤羊杂店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油泼辣子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渭南经开区辛市大骨汤疙瘩面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卤猪肉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渭南市高新区李峰文高汤羊杂店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油炸花生米</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加工日期:2023-08-26</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渭南市经开区明彦堡餐饮店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油炸鸡排</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渭南市高新区徐记多味蒸饺店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油炸花生米</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渭南市经开区一迈小客快餐店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油炸鸡块</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渭南经开区金马金马鸡汤刀削面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油泼辣子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渭南市经开区一迈小客快餐店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油炸鸡排</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渭南经开区辛市大骨汤疙瘩面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手工面(生湿面制品)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渭南经开区金马金马鸡汤刀削面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刀削面(生湿面制品)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渭南市高新区李峰文高汤羊杂店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卤牛肉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加工日期:2023-08-26</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渭南市高新区徐记多味蒸饺店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饺子皮(生湿面制品)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渭南经开区龙背馨香斋</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卤牛肉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渭南市经开区刘茜赐酱菜加工厂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陕西省渭南市经济技术开发区辛市镇大李村刘田二组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渭南市经开区刘茜赐酱菜加工厂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大头菜(酱腌菜)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生产日期:2022-11-15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49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渭南经开区龙背馨香斋</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卤鸡</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渭南市经开区刘茜赐酱菜加工厂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陕西省渭南市经济技术开发区辛市镇大李村刘田二组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渭南市经开区刘茜赐酱菜加工厂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茄莲(酱腌菜)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生产日期:2022-11-15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渭南经开区辛市天民酱菜厂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陕西省渭南市经济技术开发区辛市镇刘田村</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渭南经开区辛市天民酱菜厂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糖蒜(酱腌菜)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生产日期:2023-05-20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渭南经开区辛市天民酱菜厂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陕西省渭南市经济技术开发区辛市镇刘田村</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渭南经开区辛市天民酱菜厂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大头菜(酱腌菜)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生产日期:2022-09-10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渭南经开区龙背馨香斋</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自制火锅底料</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加工日期:2023-08-26</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渭南经开区龙背隆辉酱菜厂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渭南经开区龙背青龙村</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渭南经开区龙背隆辉酱菜厂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糖蒜(酱腌菜)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生产日期:2023-06-15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渭南经开区布王馍店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陕西省渭南市经济技术开发区辛市布王村</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渭南经开区布王馍店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馍</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生产日期:2023-08-30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渭南市经开区刘建党酱菜厂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陕西省渭南市经济技术开发区辛市镇大李村刘田1组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渭南市经开区刘建党酱菜厂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糖蒜(酱腌菜)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生产日期:2023-05-15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渭南经开区辛市镇双兴酱菜厂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陕西省渭南市经济技术开发区辛市镇大田村</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渭南经开区辛市镇双兴酱菜厂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大头菜(酱腌菜)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生产日期:2022-11-15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陕西潼公子食品有限公司</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陕西省渭南市经济技术开发区辛市镇东四村村委会南50米</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陕西潼公子食品有限公司</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韭菜豆腐粉条素馅小笼包(速冻米面熟制品)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（（30g±2g）×80个）/袋</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生产日期:2023-08-29</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速冻食品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59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陕西潼公子食品有限公司</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陕西省渭南市经济技术开发区辛市镇东四村村委会南50米</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陕西潼公子食品有限公司</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酸菜鲜肉小笼包(速冻米面熟制品)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（（30g±2g）×80个）/袋</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速冻食品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渭南经开区辛市镇双兴酱菜厂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陕西省渭南市经济技术开发区辛市镇大田村</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渭南经开区辛市镇双兴酱菜厂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茄莲(酱腌菜)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生产日期:2022-11-15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渭南经开区辛市茂娃蒸馍店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陕西省渭南市经济技术开发区辛市镇辛市村</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渭南经开区辛市茂娃蒸馍店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馍</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生产日期:2023-08-30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渭南市经开区刘建党酱菜厂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陕西省渭南市经济技术开发区辛市镇大李村刘田1组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渭南市经开区刘建党酱菜厂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大头菜(酱腌菜)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生产日期:2022-11-15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渭南经开区辛市镇双兴酱菜厂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陕西省渭南市经济技术开发区辛市镇大田村</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渭南经开区辛市镇双兴酱菜厂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糖蒜(酱腌菜)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生产日期:2023-06-03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渭南市经开区刘建党酱菜厂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陕西省渭南市经济技术开发区辛市镇大李村刘田1组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渭南市经开区刘建党酱菜厂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茄莲(酱腌菜)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生产日期:2022-11-15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陕西潼公子食品有限公司</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陕西省渭南市经济技术开发区辛市镇东四村村委会南50米</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陕西潼公子食品有限公司</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猪肉大葱小笼包(速冻米面熟制品)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(（30g±2g）×80个）/袋</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生产日期:2023-08-29</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速冻食品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渭南市高新区溢香源臻品火锅鸡店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腌萝卜(酱腌菜)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加工日期:2023-08-30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渭南市高新区溢香源臻品火锅鸡店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自制火锅底料</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加工日期:2023-08-31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西安泉德金餐饮管理有限公司渭南中学第二餐饮部</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汤碗(复用餐饮具)</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69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西安泉德金餐饮管理有限公司渭南中学第二餐饮部</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馍酱(蘸料)</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西安泉德金餐饮管理有限公司渭南中学第二餐饮部</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白吉饼(其他发酵面制品)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渭南经开区龙背镇青龙幼儿园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粉条</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购进日期:2023-05-04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淀粉及淀粉制品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渭南经开区龙背镇青龙幼儿园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馒头</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西安泉德金餐饮管理有限公司渭南中学第二餐饮部</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青椒(辣椒)</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渭南市临渭区辛市镇中心小学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饭碗(复用餐饮具)</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渭南市西北理工职业学校</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西红柿</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渭南市临渭区辛市镇中心小学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江豆(豇豆)</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渭南市临渭区辛市镇中心小学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二炮(辣椒)</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渭南高新区实验幼儿园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饭碗(复用餐饮具)</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生产日期:2023-09-06</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79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渭南市西北理工职业学校</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馒头</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渭南市西北理工职业学校</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油泼辣子(蘸料)</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渭南经开区辛市小太阳餐厅</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粉条</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淀粉及淀粉制品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渭南高新区实验幼儿园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馒头</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渭南高新区实验幼儿园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红萝卜(胡萝卜)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渭南经开区辛市小太阳餐厅</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鸡蛋</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渭南经开区辛市天天豆腐泡</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油泼辣子(蘸料)</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渭南市经开区辛市镇聚润来羊肉馆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卤羊肉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渭南市经开区灯塔小学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粉条</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淀粉及淀粉制品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渭南经开区辛市好劲道岐山臊子面馆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油炸豆腐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89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渭南经开区辛市好劲道岐山臊子面馆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手工面(生湿面制品)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渭南市经开区鑫大正鸡排店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油炸鸡块</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渭南经开区辛市张华岐山手工面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卤猪肉块</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渭南市经开区鑫大正鸡排店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油炸鸡排</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渭南经开区辛市张华岐山手工面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手工面(生湿面制品)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渭南市经开区龙园青大盘鸡店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卤猪肉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渭南市经开区辛市镇聚润来羊肉馆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烧饼(其他发酵面制品)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渭南经开区辛市天天豆腐泡</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石子馍(其他发酵面制品)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加工日期:2023-09-06</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渭南市经开区灯塔小学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青椒(辣椒)</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渭南市临渭区龙背乡中心小学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饭碗(复用餐饮具)</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99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渭南市临渭区龙背乡长安观幼儿园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粉条</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购进日期:2023-08-31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淀粉及淀粉制品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渭南市临渭区信义乡初级中学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面条(生湿面制品)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渭南市临渭区信义乡初级中学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馒头</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渭南市临渭区龙背乡长安观幼儿园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馒头</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渭南市临渭区龙背乡中心小学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螺丝椒(辣椒)</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渭南经开区信义中心小学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餐盘(复用餐饮具)</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渭南经开区信义中心小学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馒头</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渭南市经开区龙背镇康露源蔬菜加工厂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陕西省渭南市经济技术开发区龙背镇陈南村六组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渭南市经开区龙背镇康露源蔬菜加工厂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泡莲花白(酱腌菜)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渭南市高新区童梦纯真餐饮经营部</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粉条</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淀粉及淀粉制品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渭南市经开区龙背镇康露源蔬菜加工厂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陕西省渭南市经济技术开发区龙背镇陈南村六组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渭南市经开区龙背镇康露源蔬菜加工厂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大头菜(酱腌菜)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109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渭南市经开区龙背镇康露源蔬菜加工厂</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陕西省渭南市经济技术开发区龙背镇陈南村六组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渭南市经开区龙背镇康露源蔬菜加工厂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泡豇豆(酱腌菜)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蔬菜制品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渭南市高新区童梦纯真餐饮经营部</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花白(结球甘蓝)</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渭南高新区雁翔阳光幼儿园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芹菜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渭南高新区第二幼儿园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鸡蛋</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渭南高新区第二幼儿园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油炸豆腐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渭南高新区雁翔阳光幼儿园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五香烙饼(其他发酵面制品)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渭南市经开区萬佳香馒头店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陕西省渭南市经济技术开发区龙背镇龙背村后史组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渭南市经开区萬佳香馒头店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方馍</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渭南高新区蓓蕾幼儿园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花卷</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渭南市经开区萬佳香馒头店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陕西省渭南市经济技术开发区龙背镇龙背村后史组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渭南市经开区萬佳香馒头店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圆馍</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生产日期:2023-09-13</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渭南高新区蓓蕾幼儿园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豇豆</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119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渭南高新区品味手撕面馆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手撕面(生湿面制品)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渭南高新区小韩老八珍熟食店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陕西省渭南市高新区新二路市场</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渭南高新区小韩老八珍熟食店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卤猪肝</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渭南高新区小韩老八珍熟食店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陕西省渭南市高新区新二路市场</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渭南高新区小韩老八珍熟食店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卤猪头肉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渭南高新区品味手撕面馆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月牙饼(其他发酵面制品)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渭南市高新区心雅香糕点坊</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陕西省渭南市高新技术产业开发区崇业路街道办事处新二路市场北段101号</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渭南市高新区心雅香糕点坊</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桃酥(糕点)</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糕点</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渭南高新区小韩老八珍熟食店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陕西省渭南市高新区新二路市场</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渭南高新区小韩老八珍熟食店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卤鸡腿</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肉制品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渭南市高新区心雅香糕点坊</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陕西省渭南市高新技术产业开发区崇业路街道办事处新二路市场北段101号</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渭南市高新区心雅香糕点坊</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老蛋糕(糕点)</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糕点</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渭南市高新区心雅香糕点坊</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陕西省渭南市高新技术产业开发区崇业路街道办事处新二路市场北段101号</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渭南市高新区心雅香糕点坊</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红枣蛋糕(糕点)</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生产日期:2023-09-14</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糕点</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渭南高新区第五小学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绿豆</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渭南高新区娜娜幼儿园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苹果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129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渭南高新区第五小学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小米</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购进日期:2023-09-01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渭南高新区娜娜幼儿园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瘦肉小笼包</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加工日期:2023-09-12</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渭南市高新区新四季堂黄焖鸡米饭店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鸡蛋</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陕西铁路工程职业技术学院</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油炸鸡柳</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渭南市高新区新四季堂黄焖鸡米饭店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卤鸡肉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渭南高新区立波饼店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陕西省渭南市高新技术产业开发区渭南高新区张东四组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渭南高新区立波饼店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白吉饼(其他发酵面制品)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渭南高新区立波饼店</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陕西省渭南市高新技术产业开发区渭南高新区张东四组</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渭南高新区立波饼店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面饼(其他发酵面制品)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生产日期:2023-09-18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粮食加工品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渭南市高新区福满意鸡汤刀削面馆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卤鸡肉块</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加工日期:2023-09-17</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渭南市高新区福满意鸡汤刀削面馆</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刀削面(生湿面制品)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渭南高新区第二小学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粉蒸猪肉(酱卤肉制品)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加工日期:2023-09-19</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139</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渭南高新区第二小学</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高原蜜桔</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购进日期:2023-09-19</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140</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渭南市产业投资开发集团有限公司</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花卷</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加工日期:2023-09-15</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渭南新丰泰博奥汽车销售服务有限公司职工食堂</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烧饼</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加工日期:2023-09-19</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142</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渭南高新区第一幼儿园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锅盔(其他发酵面制品)</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143</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渭南高新区快乐风车幼儿园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韭菜粉条猪肉包子</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渭南高新区迪英幼儿园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花卷</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加工日期:2023-09-18</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渭南味源食坊餐饮有限公司</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芹菜</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购进日期:2023-09-21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食用农产品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渭南市高新区秦赵卫涛高汤羊杂店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卤牛肉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147</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渭南市高新区秦赵卫涛高汤羊杂店</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卤羊肉</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加工日期:2023-09-21</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148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渭南高新区博文幼儿园</w:t>
            </w:r>
          </w:p>
        </w:tc>
        <w:tc>
          <w:tcPr>
            <w:tcW w:w="17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陕西</w:t>
            </w:r>
          </w:p>
        </w:tc>
        <w:tc>
          <w:tcPr>
            <w:tcW w:w="14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麦香馒头</w:t>
            </w:r>
          </w:p>
        </w:tc>
        <w:tc>
          <w:tcPr>
            <w:tcW w:w="22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加工日期:2023-09-20</w:t>
            </w:r>
          </w:p>
        </w:tc>
        <w:tc>
          <w:tcPr>
            <w:tcW w:w="1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餐饮食品</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渭南市市场监督管理局高新分局</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等线" w:hAnsi="等线" w:eastAsia="等线"/>
                <w:color w:val="000000"/>
              </w:rPr>
            </w:pPr>
            <w:r>
              <w:rPr>
                <w:rFonts w:hint="eastAsia" w:ascii="等线" w:hAnsi="等线" w:eastAsia="等线"/>
                <w:color w:val="000000"/>
              </w:rPr>
              <w:t>/</w:t>
            </w:r>
          </w:p>
        </w:tc>
      </w:tr>
    </w:tbl>
    <w:p>
      <w:pPr>
        <w:pStyle w:val="4"/>
        <w:spacing w:before="40"/>
        <w:rPr>
          <w:sz w:val="30"/>
          <w:szCs w:val="30"/>
        </w:rPr>
      </w:pPr>
    </w:p>
    <w:p>
      <w:pPr>
        <w:pStyle w:val="4"/>
        <w:spacing w:before="40"/>
        <w:rPr>
          <w:sz w:val="28"/>
        </w:rPr>
        <w:sectPr>
          <w:pgSz w:w="16840" w:h="11907" w:orient="landscape"/>
          <w:pgMar w:top="1678" w:right="1542" w:bottom="1542" w:left="278"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3</w:t>
      </w:r>
    </w:p>
    <w:p>
      <w:pPr>
        <w:pStyle w:val="4"/>
        <w:spacing w:before="40"/>
        <w:jc w:val="center"/>
        <w:rPr>
          <w:sz w:val="36"/>
          <w:szCs w:val="36"/>
        </w:rPr>
      </w:pPr>
      <w:r>
        <w:rPr>
          <w:rFonts w:hint="eastAsia"/>
          <w:sz w:val="36"/>
          <w:szCs w:val="36"/>
        </w:rPr>
        <w:t>食品监督抽检不合格产品信息</w:t>
      </w:r>
    </w:p>
    <w:p>
      <w:pPr>
        <w:pStyle w:val="4"/>
        <w:spacing w:before="40"/>
        <w:ind w:firstLine="600" w:firstLineChars="200"/>
        <w:rPr>
          <w:sz w:val="30"/>
          <w:szCs w:val="30"/>
        </w:rPr>
      </w:pPr>
      <w:r>
        <w:rPr>
          <w:rFonts w:hint="eastAsia"/>
          <w:sz w:val="30"/>
          <w:szCs w:val="30"/>
        </w:rPr>
        <w:t>本次抽检的食品主要包括餐饮食品、淀粉及淀粉制品、糕点、粮食加工品、肉制品、食用农产品、蔬菜制品、速冻食品等。</w:t>
      </w:r>
    </w:p>
    <w:p>
      <w:pPr>
        <w:pStyle w:val="4"/>
        <w:spacing w:before="40"/>
        <w:ind w:firstLine="600" w:firstLineChars="200"/>
        <w:rPr>
          <w:sz w:val="30"/>
          <w:szCs w:val="30"/>
        </w:rPr>
      </w:pPr>
      <w:r>
        <w:rPr>
          <w:rFonts w:hint="eastAsia"/>
          <w:sz w:val="30"/>
          <w:szCs w:val="30"/>
        </w:rPr>
        <w:t>抽检依据是</w:t>
      </w:r>
      <w:r>
        <w:rPr>
          <w:sz w:val="30"/>
          <w:szCs w:val="30"/>
        </w:rPr>
        <w:t>GB 2761-2017《食品安全国家标准 食品中真菌毒素限量》、GB 2760-2014《食品安全国家标准 食品添加剂使用标准》、GB 14934-2016 《食品安全国家标准 消毒餐（饮）具》、GB 2762-2022《食品安全国家标准 食品中污染物限量》、GB 2716-2018《食品安全国家标准 植物油》、GB 2763-2021《食品安全国家标准 食品中农药最大残留限量》、GB 31650-2019《食品安全国家标准 食品中兽药最大残留限量》等标准及产品明示标准和指标的要求。</w:t>
      </w:r>
    </w:p>
    <w:p>
      <w:pPr>
        <w:pStyle w:val="4"/>
        <w:spacing w:before="40"/>
        <w:ind w:firstLine="600" w:firstLineChars="200"/>
        <w:rPr>
          <w:sz w:val="30"/>
          <w:szCs w:val="30"/>
        </w:rPr>
      </w:pPr>
      <w:r>
        <w:rPr>
          <w:rFonts w:hint="eastAsia"/>
          <w:sz w:val="30"/>
          <w:szCs w:val="30"/>
        </w:rPr>
        <w:t>本次抽检项目包括甲硝唑、氧氟沙星、氟苯尼考、地美硝唑、氯霉素、恩诺沙星、联苯菊酯、甲拌磷、氧乐果、氯氟氰菊酯和高效氯氟氰菊酯、丙溴磷、甜蜜素（以环己基氨基磺酸计）、脱氢乙酸及其钠盐（以脱氢乙酸计）、山梨酸及其钾盐（以山梨酸计）、防腐剂混合使用时各自用量占其最大使用量的比例之和、糖精钠（以糖精计）、铅（以</w:t>
      </w:r>
      <w:r>
        <w:rPr>
          <w:sz w:val="30"/>
          <w:szCs w:val="30"/>
        </w:rPr>
        <w:t>Pb计）、亚硝酸盐（以NaNO2计）、苯甲酸及其钠盐（以苯甲酸计）等指标，共抽152批次产品，不合格4批次。</w:t>
      </w:r>
    </w:p>
    <w:tbl>
      <w:tblPr>
        <w:tblStyle w:val="8"/>
        <w:tblW w:w="16480" w:type="dxa"/>
        <w:tblInd w:w="113" w:type="dxa"/>
        <w:tblLayout w:type="autofit"/>
        <w:tblCellMar>
          <w:top w:w="0" w:type="dxa"/>
          <w:left w:w="108" w:type="dxa"/>
          <w:bottom w:w="0" w:type="dxa"/>
          <w:right w:w="108" w:type="dxa"/>
        </w:tblCellMar>
      </w:tblPr>
      <w:tblGrid>
        <w:gridCol w:w="640"/>
        <w:gridCol w:w="1360"/>
        <w:gridCol w:w="1360"/>
        <w:gridCol w:w="1820"/>
        <w:gridCol w:w="1820"/>
        <w:gridCol w:w="1060"/>
        <w:gridCol w:w="700"/>
        <w:gridCol w:w="640"/>
        <w:gridCol w:w="1460"/>
        <w:gridCol w:w="1760"/>
        <w:gridCol w:w="1100"/>
        <w:gridCol w:w="1060"/>
        <w:gridCol w:w="1060"/>
        <w:gridCol w:w="640"/>
      </w:tblGrid>
      <w:tr>
        <w:tblPrEx>
          <w:tblCellMar>
            <w:top w:w="0" w:type="dxa"/>
            <w:left w:w="108" w:type="dxa"/>
            <w:bottom w:w="0" w:type="dxa"/>
            <w:right w:w="108" w:type="dxa"/>
          </w:tblCellMar>
        </w:tblPrEx>
        <w:trPr>
          <w:trHeight w:val="81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序号</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标称生产企业名称</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标称生产企业地址</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被抽样单位名称</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被抽样单位地址</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食品名称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规格型号</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商标</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生产日期/批号</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不合格项目</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分类</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任务来源/项目名称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检验机构</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备注</w:t>
            </w:r>
          </w:p>
        </w:tc>
      </w:tr>
      <w:tr>
        <w:tblPrEx>
          <w:tblCellMar>
            <w:top w:w="0" w:type="dxa"/>
            <w:left w:w="108" w:type="dxa"/>
            <w:bottom w:w="0" w:type="dxa"/>
            <w:right w:w="108" w:type="dxa"/>
          </w:tblCellMar>
        </w:tblPrEx>
        <w:trPr>
          <w:trHeight w:val="12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1</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渭南经开区龙背镇青龙幼儿园</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陕西省渭南市高新区/镇(乡)渭南经开区龙背镇青龙村</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饭碗(复用餐饮具)</w:t>
            </w:r>
          </w:p>
        </w:tc>
        <w:tc>
          <w:tcPr>
            <w:tcW w:w="7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生产日期:2023-09-04</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不合格,大肠菌群||检出/50cm2||不得检出/50cm2</w:t>
            </w:r>
          </w:p>
        </w:tc>
        <w:tc>
          <w:tcPr>
            <w:tcW w:w="11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餐饮食品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陕西联同通用标准技术服务有限公司</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r>
      <w:tr>
        <w:tblPrEx>
          <w:tblCellMar>
            <w:top w:w="0" w:type="dxa"/>
            <w:left w:w="108" w:type="dxa"/>
            <w:bottom w:w="0" w:type="dxa"/>
            <w:right w:w="108" w:type="dxa"/>
          </w:tblCellMar>
        </w:tblPrEx>
        <w:trPr>
          <w:trHeight w:val="10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2</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渭南市西北理工职业学校</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陕西省渭南市经开区/镇(乡)工业大道中段</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饭盘(复用餐饮具)</w:t>
            </w:r>
          </w:p>
        </w:tc>
        <w:tc>
          <w:tcPr>
            <w:tcW w:w="7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生产日期:2023-09-05</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不合格,大肠菌群||检出/50cm2||不得检出/50cm2</w:t>
            </w:r>
          </w:p>
        </w:tc>
        <w:tc>
          <w:tcPr>
            <w:tcW w:w="11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餐饮食品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陕西联同通用标准技术服务有限公司</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r>
      <w:tr>
        <w:tblPrEx>
          <w:tblCellMar>
            <w:top w:w="0" w:type="dxa"/>
            <w:left w:w="108" w:type="dxa"/>
            <w:bottom w:w="0" w:type="dxa"/>
            <w:right w:w="108" w:type="dxa"/>
          </w:tblCellMar>
        </w:tblPrEx>
        <w:trPr>
          <w:trHeight w:val="10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3</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渭南经开区辛市小太阳餐厅</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陕西省渭南市经济技术开发 区/镇(乡)辛市镇南孟小学内</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饭碗(复用餐饮具)</w:t>
            </w:r>
          </w:p>
        </w:tc>
        <w:tc>
          <w:tcPr>
            <w:tcW w:w="7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生产日期:2023-09-06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不合格,大肠菌群||检出/50cm2||不得检出/50cm2</w:t>
            </w:r>
          </w:p>
        </w:tc>
        <w:tc>
          <w:tcPr>
            <w:tcW w:w="11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餐饮食品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陕西联同通用标准技术服务有限公司</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r>
      <w:tr>
        <w:tblPrEx>
          <w:tblCellMar>
            <w:top w:w="0" w:type="dxa"/>
            <w:left w:w="108" w:type="dxa"/>
            <w:bottom w:w="0" w:type="dxa"/>
            <w:right w:w="108" w:type="dxa"/>
          </w:tblCellMar>
        </w:tblPrEx>
        <w:trPr>
          <w:trHeight w:val="135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4</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渭南经开区龙背阳阳蒸馍店</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渭南高新区龙背镇青龙村</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渭南经开区龙背阳阳蒸馍店</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陕西省渭南市经济技术开发 区/镇(乡)龙背镇青龙村</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馒头</w:t>
            </w:r>
          </w:p>
        </w:tc>
        <w:tc>
          <w:tcPr>
            <w:tcW w:w="7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生产日期:2023-09-11</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不合格,脱氢乙酸及其钠盐（以脱氢乙酸计）||0.0805g/kg||不得使用g/kg</w:t>
            </w:r>
          </w:p>
        </w:tc>
        <w:tc>
          <w:tcPr>
            <w:tcW w:w="11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粮食加工品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陕西联同通用标准技术服务有限公司</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rPr>
            </w:pPr>
            <w:r>
              <w:rPr>
                <w:rFonts w:hint="eastAsia"/>
                <w:color w:val="000000"/>
              </w:rPr>
              <w:t>/</w:t>
            </w:r>
          </w:p>
        </w:tc>
      </w:tr>
    </w:tbl>
    <w:p>
      <w:pPr>
        <w:pStyle w:val="4"/>
        <w:spacing w:before="40"/>
        <w:rPr>
          <w:rFonts w:hint="eastAsia"/>
          <w:sz w:val="30"/>
          <w:szCs w:val="30"/>
        </w:rPr>
      </w:pPr>
    </w:p>
    <w:p>
      <w:pPr>
        <w:pStyle w:val="4"/>
        <w:spacing w:before="40"/>
        <w:rPr>
          <w:sz w:val="28"/>
        </w:rPr>
        <w:sectPr>
          <w:pgSz w:w="16860" w:h="11910" w:orient="landscape"/>
          <w:pgMar w:top="1678" w:right="1542" w:bottom="1542" w:left="278"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4</w:t>
      </w:r>
    </w:p>
    <w:p>
      <w:pPr>
        <w:spacing w:line="560" w:lineRule="exact"/>
        <w:jc w:val="center"/>
        <w:rPr>
          <w:rFonts w:ascii="方正小标宋简体" w:eastAsia="方正小标宋简体" w:cs="仿宋"/>
          <w:b/>
          <w:sz w:val="44"/>
          <w:szCs w:val="44"/>
          <w:shd w:val="clear" w:color="auto" w:fill="FFFFFF"/>
        </w:rPr>
      </w:pPr>
      <w:r>
        <w:rPr>
          <w:rFonts w:hint="eastAsia" w:ascii="方正小标宋简体" w:hAnsi="ˎ̥" w:eastAsia="方正小标宋简体" w:cs="Arial"/>
          <w:sz w:val="44"/>
          <w:szCs w:val="44"/>
        </w:rPr>
        <w:t>关于不合格项目的说明</w:t>
      </w:r>
    </w:p>
    <w:p>
      <w:pPr>
        <w:spacing w:line="560" w:lineRule="exact"/>
        <w:rPr>
          <w:rFonts w:ascii="黑体" w:hAnsi="黑体" w:eastAsia="黑体"/>
          <w:sz w:val="32"/>
          <w:szCs w:val="32"/>
        </w:rPr>
      </w:pPr>
      <w:r>
        <w:rPr>
          <w:rFonts w:hint="eastAsia" w:ascii="黑体" w:hAnsi="黑体" w:eastAsia="黑体"/>
          <w:sz w:val="32"/>
          <w:szCs w:val="32"/>
        </w:rPr>
        <w:t>一、大肠菌群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大肠菌群是国内外常用的食品污染指示性指标之一。大肠菌群绝大部分直接或间接来自人和温血动物的粪便，此外少数一部分来自典型大肠杆菌排出体外</w:t>
      </w:r>
      <w:r>
        <w:rPr>
          <w:rFonts w:ascii="仿宋" w:hAnsi="仿宋" w:eastAsia="仿宋"/>
          <w:sz w:val="32"/>
          <w:szCs w:val="32"/>
        </w:rPr>
        <w:t>7～30天后在环境中的变异菌群。大肠菌群作为粪便污染的指标菌，如果在食品餐饮具中检出，则表示其可能受到粪便的直接或间接污染，同时也提示被肠道致病菌（如沙门氏菌、志贺氏菌、致病性大肠杆菌）污染的可能性较大。若使用被大肠菌群污染的餐饮具，可能会引起人体腹泻、肠胃感染等不适的症状。消毒餐饮具中检出大肠菌群，一般是由于餐饮具的清洁消毒不彻底造成的，具体原因可能是消毒剂的浓度不足、消毒</w:t>
      </w:r>
      <w:r>
        <w:rPr>
          <w:rFonts w:hint="eastAsia" w:ascii="仿宋" w:hAnsi="仿宋" w:eastAsia="仿宋"/>
          <w:sz w:val="32"/>
          <w:szCs w:val="32"/>
        </w:rPr>
        <w:t>的温度设置过低、消毒的时间不足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w:t>
      </w:r>
    </w:p>
    <w:p>
      <w:pPr>
        <w:spacing w:line="560" w:lineRule="exact"/>
        <w:rPr>
          <w:rFonts w:ascii="黑体" w:hAnsi="黑体" w:eastAsia="黑体"/>
          <w:sz w:val="32"/>
          <w:szCs w:val="32"/>
        </w:rPr>
      </w:pPr>
      <w:r>
        <w:rPr>
          <w:rFonts w:hint="eastAsia" w:ascii="黑体" w:hAnsi="黑体" w:eastAsia="黑体"/>
          <w:sz w:val="32"/>
          <w:szCs w:val="32"/>
        </w:rPr>
        <w:t>二、脱氢乙酸及其钠盐（以脱氢乙酸计）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脱氢乙酸及其钠盐是一种常见的广谱性食品防腐剂，对霉菌和酵母有较好的抑制作用。脱氢乙酸及其钠盐能被人体迅速吸收，并分布于血液和多个器官中，长期食用脱氢乙酸及其钠盐超标的食品会危害人体健康。《食品安全国家标准</w:t>
      </w:r>
      <w:r>
        <w:rPr>
          <w:rFonts w:ascii="仿宋" w:hAnsi="仿宋" w:eastAsia="仿宋"/>
          <w:sz w:val="32"/>
          <w:szCs w:val="32"/>
        </w:rPr>
        <w:t xml:space="preserve"> 食品添加剂使用标准》（GB 2760—2014）中规定，</w:t>
      </w:r>
      <w:r>
        <w:rPr>
          <w:rFonts w:hint="eastAsia" w:ascii="仿宋" w:hAnsi="仿宋" w:eastAsia="仿宋"/>
          <w:sz w:val="32"/>
          <w:szCs w:val="32"/>
        </w:rPr>
        <w:t>发酵面制品</w:t>
      </w:r>
      <w:r>
        <w:rPr>
          <w:rFonts w:ascii="仿宋" w:hAnsi="仿宋" w:eastAsia="仿宋"/>
          <w:sz w:val="32"/>
          <w:szCs w:val="32"/>
        </w:rPr>
        <w:t>中不允许使用脱氢乙酸及其钠盐。</w:t>
      </w:r>
      <w:r>
        <w:rPr>
          <w:rFonts w:hint="eastAsia" w:ascii="仿宋" w:hAnsi="仿宋" w:eastAsia="仿宋"/>
          <w:sz w:val="32"/>
          <w:szCs w:val="32"/>
        </w:rPr>
        <w:t>发酵面制品</w:t>
      </w:r>
      <w:r>
        <w:rPr>
          <w:rFonts w:ascii="仿宋" w:hAnsi="仿宋" w:eastAsia="仿宋"/>
          <w:sz w:val="32"/>
          <w:szCs w:val="32"/>
        </w:rPr>
        <w:t>中检出脱氢乙酸及其钠盐（以脱氢乙酸计）的原因，可能是个别企业为防止食品腐败变质超范围使用了该添加剂，也可能是其使用的复配添加剂中含有该添加剂。</w:t>
      </w:r>
    </w:p>
    <w:p>
      <w:pPr>
        <w:spacing w:line="560" w:lineRule="exact"/>
        <w:rPr>
          <w:rFonts w:hint="eastAsia" w:ascii="仿宋" w:hAnsi="仿宋" w:eastAsia="仿宋"/>
          <w:sz w:val="32"/>
          <w:szCs w:val="32"/>
        </w:rPr>
      </w:pPr>
    </w:p>
    <w:sectPr>
      <w:pgSz w:w="11910" w:h="16860"/>
      <w:pgMar w:top="1542" w:right="1542" w:bottom="278" w:left="167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OTRkMDM0MzllNWMyZTQyODEwYzQxNTE0NjFlMWNhZjYifQ=="/>
  </w:docVars>
  <w:rsids>
    <w:rsidRoot w:val="00D55A87"/>
    <w:rsid w:val="00011B81"/>
    <w:rsid w:val="00013EDA"/>
    <w:rsid w:val="00015564"/>
    <w:rsid w:val="00027631"/>
    <w:rsid w:val="0005292B"/>
    <w:rsid w:val="0008453A"/>
    <w:rsid w:val="00090458"/>
    <w:rsid w:val="000A0370"/>
    <w:rsid w:val="000A56FB"/>
    <w:rsid w:val="000A5BEA"/>
    <w:rsid w:val="000C0809"/>
    <w:rsid w:val="000C39B6"/>
    <w:rsid w:val="000C62AF"/>
    <w:rsid w:val="000F0698"/>
    <w:rsid w:val="000F6CAC"/>
    <w:rsid w:val="00113A10"/>
    <w:rsid w:val="00122295"/>
    <w:rsid w:val="0013549E"/>
    <w:rsid w:val="00137042"/>
    <w:rsid w:val="00150006"/>
    <w:rsid w:val="00167897"/>
    <w:rsid w:val="00171C63"/>
    <w:rsid w:val="001727EF"/>
    <w:rsid w:val="00182E5D"/>
    <w:rsid w:val="00197601"/>
    <w:rsid w:val="001B0413"/>
    <w:rsid w:val="001B30C3"/>
    <w:rsid w:val="001C14F8"/>
    <w:rsid w:val="001C74CC"/>
    <w:rsid w:val="001D0374"/>
    <w:rsid w:val="001E0C1C"/>
    <w:rsid w:val="001E1205"/>
    <w:rsid w:val="00211C95"/>
    <w:rsid w:val="00214A9E"/>
    <w:rsid w:val="00236D49"/>
    <w:rsid w:val="00250DE5"/>
    <w:rsid w:val="0027392C"/>
    <w:rsid w:val="00280C3E"/>
    <w:rsid w:val="002A6899"/>
    <w:rsid w:val="002B0A86"/>
    <w:rsid w:val="002B195D"/>
    <w:rsid w:val="002C5996"/>
    <w:rsid w:val="002C6318"/>
    <w:rsid w:val="002E6195"/>
    <w:rsid w:val="002E79E0"/>
    <w:rsid w:val="002F1166"/>
    <w:rsid w:val="002F6D91"/>
    <w:rsid w:val="003011AF"/>
    <w:rsid w:val="00304837"/>
    <w:rsid w:val="003127C8"/>
    <w:rsid w:val="0031510E"/>
    <w:rsid w:val="00322E45"/>
    <w:rsid w:val="00342CD0"/>
    <w:rsid w:val="00345BC5"/>
    <w:rsid w:val="003467A5"/>
    <w:rsid w:val="00347A1F"/>
    <w:rsid w:val="00361D7D"/>
    <w:rsid w:val="00364EF9"/>
    <w:rsid w:val="00364F6B"/>
    <w:rsid w:val="00382E04"/>
    <w:rsid w:val="0039377C"/>
    <w:rsid w:val="003C060C"/>
    <w:rsid w:val="003E2B50"/>
    <w:rsid w:val="004068E5"/>
    <w:rsid w:val="00412017"/>
    <w:rsid w:val="004365D4"/>
    <w:rsid w:val="00463E2C"/>
    <w:rsid w:val="004663DE"/>
    <w:rsid w:val="004740BA"/>
    <w:rsid w:val="004839FC"/>
    <w:rsid w:val="00494527"/>
    <w:rsid w:val="00495B5D"/>
    <w:rsid w:val="004A4B30"/>
    <w:rsid w:val="004B38E4"/>
    <w:rsid w:val="004C04B9"/>
    <w:rsid w:val="004C5A2D"/>
    <w:rsid w:val="004C7B68"/>
    <w:rsid w:val="004D3253"/>
    <w:rsid w:val="004D49BD"/>
    <w:rsid w:val="004F380D"/>
    <w:rsid w:val="004F4C4C"/>
    <w:rsid w:val="004F5BB6"/>
    <w:rsid w:val="00502862"/>
    <w:rsid w:val="00510D4A"/>
    <w:rsid w:val="005229A6"/>
    <w:rsid w:val="00523DD3"/>
    <w:rsid w:val="00536C8B"/>
    <w:rsid w:val="00547806"/>
    <w:rsid w:val="00565A66"/>
    <w:rsid w:val="005902F5"/>
    <w:rsid w:val="005942A0"/>
    <w:rsid w:val="005B24F4"/>
    <w:rsid w:val="005B7C52"/>
    <w:rsid w:val="005C7C99"/>
    <w:rsid w:val="005E46EA"/>
    <w:rsid w:val="005F1289"/>
    <w:rsid w:val="005F166F"/>
    <w:rsid w:val="005F227A"/>
    <w:rsid w:val="005F64E1"/>
    <w:rsid w:val="00603871"/>
    <w:rsid w:val="00610EE6"/>
    <w:rsid w:val="006145B8"/>
    <w:rsid w:val="00617D7F"/>
    <w:rsid w:val="00627235"/>
    <w:rsid w:val="006373EA"/>
    <w:rsid w:val="00640466"/>
    <w:rsid w:val="00666312"/>
    <w:rsid w:val="00673873"/>
    <w:rsid w:val="006B4338"/>
    <w:rsid w:val="006B4D1B"/>
    <w:rsid w:val="006E0435"/>
    <w:rsid w:val="006E2327"/>
    <w:rsid w:val="006E344A"/>
    <w:rsid w:val="006E60B0"/>
    <w:rsid w:val="006F0CB5"/>
    <w:rsid w:val="00712530"/>
    <w:rsid w:val="00722661"/>
    <w:rsid w:val="0072795D"/>
    <w:rsid w:val="00745282"/>
    <w:rsid w:val="007515EF"/>
    <w:rsid w:val="00757A20"/>
    <w:rsid w:val="00763213"/>
    <w:rsid w:val="0076720D"/>
    <w:rsid w:val="00770074"/>
    <w:rsid w:val="007859BD"/>
    <w:rsid w:val="00786AB8"/>
    <w:rsid w:val="00795A9B"/>
    <w:rsid w:val="007C14EC"/>
    <w:rsid w:val="007C2606"/>
    <w:rsid w:val="007F30B5"/>
    <w:rsid w:val="007F4BE1"/>
    <w:rsid w:val="007F592E"/>
    <w:rsid w:val="00830253"/>
    <w:rsid w:val="00833F46"/>
    <w:rsid w:val="0085231F"/>
    <w:rsid w:val="008550BA"/>
    <w:rsid w:val="008639BE"/>
    <w:rsid w:val="00871F7B"/>
    <w:rsid w:val="00884A4D"/>
    <w:rsid w:val="008928A9"/>
    <w:rsid w:val="008A7900"/>
    <w:rsid w:val="008B174A"/>
    <w:rsid w:val="008C6EB6"/>
    <w:rsid w:val="008D3209"/>
    <w:rsid w:val="008D787C"/>
    <w:rsid w:val="008E182B"/>
    <w:rsid w:val="008E701C"/>
    <w:rsid w:val="00902A8C"/>
    <w:rsid w:val="009054E9"/>
    <w:rsid w:val="00910731"/>
    <w:rsid w:val="009125FD"/>
    <w:rsid w:val="009203E3"/>
    <w:rsid w:val="009622EB"/>
    <w:rsid w:val="00977981"/>
    <w:rsid w:val="00977F5B"/>
    <w:rsid w:val="0099139B"/>
    <w:rsid w:val="009914C5"/>
    <w:rsid w:val="009975FB"/>
    <w:rsid w:val="009A00EC"/>
    <w:rsid w:val="009A0541"/>
    <w:rsid w:val="009A4DFC"/>
    <w:rsid w:val="009A7EE5"/>
    <w:rsid w:val="009B2780"/>
    <w:rsid w:val="009B5304"/>
    <w:rsid w:val="009B78A6"/>
    <w:rsid w:val="009E2624"/>
    <w:rsid w:val="009E3260"/>
    <w:rsid w:val="009E356D"/>
    <w:rsid w:val="009F5E2D"/>
    <w:rsid w:val="00A034E4"/>
    <w:rsid w:val="00A10504"/>
    <w:rsid w:val="00A252DF"/>
    <w:rsid w:val="00A25BBD"/>
    <w:rsid w:val="00A27CD7"/>
    <w:rsid w:val="00A32EEF"/>
    <w:rsid w:val="00A414CC"/>
    <w:rsid w:val="00A52ED8"/>
    <w:rsid w:val="00A55B8F"/>
    <w:rsid w:val="00A673AA"/>
    <w:rsid w:val="00A76F39"/>
    <w:rsid w:val="00A86731"/>
    <w:rsid w:val="00AA660C"/>
    <w:rsid w:val="00AB6B6B"/>
    <w:rsid w:val="00AB7C19"/>
    <w:rsid w:val="00AC694F"/>
    <w:rsid w:val="00AD1BCE"/>
    <w:rsid w:val="00AD319E"/>
    <w:rsid w:val="00AF3168"/>
    <w:rsid w:val="00B0338E"/>
    <w:rsid w:val="00B03DF6"/>
    <w:rsid w:val="00B04377"/>
    <w:rsid w:val="00B04C6A"/>
    <w:rsid w:val="00B21D8A"/>
    <w:rsid w:val="00B265D4"/>
    <w:rsid w:val="00B71EEE"/>
    <w:rsid w:val="00B823BC"/>
    <w:rsid w:val="00B834D0"/>
    <w:rsid w:val="00B957D3"/>
    <w:rsid w:val="00B978C0"/>
    <w:rsid w:val="00BB4282"/>
    <w:rsid w:val="00BD5E75"/>
    <w:rsid w:val="00BD6054"/>
    <w:rsid w:val="00BE43D2"/>
    <w:rsid w:val="00BF3CF6"/>
    <w:rsid w:val="00C02F0C"/>
    <w:rsid w:val="00C2103C"/>
    <w:rsid w:val="00C574E8"/>
    <w:rsid w:val="00C63B90"/>
    <w:rsid w:val="00C67020"/>
    <w:rsid w:val="00C73AAD"/>
    <w:rsid w:val="00C907E0"/>
    <w:rsid w:val="00CA26D1"/>
    <w:rsid w:val="00CA2BD6"/>
    <w:rsid w:val="00CA3787"/>
    <w:rsid w:val="00CD623B"/>
    <w:rsid w:val="00CE2A9D"/>
    <w:rsid w:val="00CE5114"/>
    <w:rsid w:val="00CF01F7"/>
    <w:rsid w:val="00CF127A"/>
    <w:rsid w:val="00CF3A87"/>
    <w:rsid w:val="00D25B7F"/>
    <w:rsid w:val="00D304DA"/>
    <w:rsid w:val="00D41A9B"/>
    <w:rsid w:val="00D435FA"/>
    <w:rsid w:val="00D47FB1"/>
    <w:rsid w:val="00D524A3"/>
    <w:rsid w:val="00D5397E"/>
    <w:rsid w:val="00D55A87"/>
    <w:rsid w:val="00D56C5B"/>
    <w:rsid w:val="00D614D6"/>
    <w:rsid w:val="00D65443"/>
    <w:rsid w:val="00D67C1E"/>
    <w:rsid w:val="00D70843"/>
    <w:rsid w:val="00D71041"/>
    <w:rsid w:val="00D940CF"/>
    <w:rsid w:val="00D96273"/>
    <w:rsid w:val="00D96CC4"/>
    <w:rsid w:val="00DA7133"/>
    <w:rsid w:val="00DB08B2"/>
    <w:rsid w:val="00DB22E8"/>
    <w:rsid w:val="00DB2830"/>
    <w:rsid w:val="00DC03B8"/>
    <w:rsid w:val="00DC05D3"/>
    <w:rsid w:val="00DC3728"/>
    <w:rsid w:val="00DC50C3"/>
    <w:rsid w:val="00DC7D17"/>
    <w:rsid w:val="00DD0904"/>
    <w:rsid w:val="00DD628D"/>
    <w:rsid w:val="00DF007B"/>
    <w:rsid w:val="00DF1D8D"/>
    <w:rsid w:val="00DF1D9E"/>
    <w:rsid w:val="00DF52F8"/>
    <w:rsid w:val="00E0291F"/>
    <w:rsid w:val="00E10AC1"/>
    <w:rsid w:val="00E35529"/>
    <w:rsid w:val="00E43520"/>
    <w:rsid w:val="00E530E7"/>
    <w:rsid w:val="00E76E37"/>
    <w:rsid w:val="00E9581E"/>
    <w:rsid w:val="00EA537C"/>
    <w:rsid w:val="00EA5CA8"/>
    <w:rsid w:val="00EC614B"/>
    <w:rsid w:val="00ED0561"/>
    <w:rsid w:val="00ED204D"/>
    <w:rsid w:val="00EE121A"/>
    <w:rsid w:val="00EF2B23"/>
    <w:rsid w:val="00EF45F3"/>
    <w:rsid w:val="00F251F0"/>
    <w:rsid w:val="00F253DA"/>
    <w:rsid w:val="00F44F13"/>
    <w:rsid w:val="00F56C79"/>
    <w:rsid w:val="00F627E7"/>
    <w:rsid w:val="00F77CD6"/>
    <w:rsid w:val="00F82425"/>
    <w:rsid w:val="00F84FCC"/>
    <w:rsid w:val="00F871B3"/>
    <w:rsid w:val="00FA5BB9"/>
    <w:rsid w:val="00FC71BF"/>
    <w:rsid w:val="00FD7B53"/>
    <w:rsid w:val="49EC212E"/>
    <w:rsid w:val="537539E9"/>
    <w:rsid w:val="5E836098"/>
    <w:rsid w:val="61BD0199"/>
    <w:rsid w:val="648B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link w:val="16"/>
    <w:qFormat/>
    <w:uiPriority w:val="9"/>
    <w:pPr>
      <w:ind w:left="772" w:right="910"/>
      <w:jc w:val="center"/>
      <w:outlineLvl w:val="0"/>
    </w:pPr>
    <w:rPr>
      <w:sz w:val="43"/>
      <w:szCs w:val="43"/>
    </w:rPr>
  </w:style>
  <w:style w:type="paragraph" w:styleId="3">
    <w:name w:val="heading 2"/>
    <w:basedOn w:val="1"/>
    <w:unhideWhenUsed/>
    <w:qFormat/>
    <w:uiPriority w:val="9"/>
    <w:pPr>
      <w:spacing w:line="508" w:lineRule="exact"/>
      <w:ind w:left="120"/>
      <w:outlineLvl w:val="1"/>
    </w:pPr>
    <w:rPr>
      <w:rFonts w:ascii="Microsoft YaHei UI" w:hAnsi="Microsoft YaHei UI" w:eastAsia="Microsoft YaHei UI" w:cs="Microsoft YaHei UI"/>
      <w:b/>
      <w:bCs/>
      <w:sz w:val="31"/>
      <w:szCs w:val="3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1"/>
    <w:rPr>
      <w:sz w:val="31"/>
      <w:szCs w:val="31"/>
    </w:r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autoSpaceDE/>
      <w:autoSpaceDN/>
    </w:pPr>
    <w:rPr>
      <w:rFonts w:ascii="Calibri" w:hAnsi="Calibri" w:cs="Times New Roman"/>
      <w:sz w:val="24"/>
      <w:szCs w:val="24"/>
    </w:rPr>
  </w:style>
  <w:style w:type="character" w:styleId="10">
    <w:name w:val="FollowedHyperlink"/>
    <w:basedOn w:val="9"/>
    <w:semiHidden/>
    <w:unhideWhenUsed/>
    <w:uiPriority w:val="99"/>
    <w:rPr>
      <w:color w:val="800080"/>
      <w:u w:val="single"/>
    </w:rPr>
  </w:style>
  <w:style w:type="character" w:styleId="11">
    <w:name w:val="Hyperlink"/>
    <w:basedOn w:val="9"/>
    <w:semiHidden/>
    <w:unhideWhenUsed/>
    <w:uiPriority w:val="99"/>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57"/>
      <w:ind w:left="2048" w:hanging="324"/>
    </w:pPr>
  </w:style>
  <w:style w:type="paragraph" w:customStyle="1" w:styleId="14">
    <w:name w:val="Table Paragraph"/>
    <w:basedOn w:val="1"/>
    <w:qFormat/>
    <w:uiPriority w:val="1"/>
    <w:rPr>
      <w:rFonts w:ascii="Microsoft YaHei UI" w:hAnsi="Microsoft YaHei UI" w:eastAsia="Microsoft YaHei UI" w:cs="Microsoft YaHei UI"/>
    </w:rPr>
  </w:style>
  <w:style w:type="character" w:customStyle="1" w:styleId="15">
    <w:name w:val="font01"/>
    <w:uiPriority w:val="0"/>
    <w:rPr>
      <w:rFonts w:hint="eastAsia" w:ascii="宋体" w:hAnsi="宋体" w:eastAsia="宋体" w:cs="宋体"/>
      <w:color w:val="000000"/>
      <w:sz w:val="22"/>
      <w:szCs w:val="22"/>
      <w:u w:val="none"/>
    </w:rPr>
  </w:style>
  <w:style w:type="character" w:customStyle="1" w:styleId="16">
    <w:name w:val="标题 1 字符"/>
    <w:basedOn w:val="9"/>
    <w:link w:val="2"/>
    <w:uiPriority w:val="9"/>
    <w:rPr>
      <w:rFonts w:ascii="宋体" w:hAnsi="宋体" w:eastAsia="宋体" w:cs="宋体"/>
      <w:sz w:val="43"/>
      <w:szCs w:val="43"/>
      <w:lang w:eastAsia="zh-CN"/>
    </w:rPr>
  </w:style>
  <w:style w:type="character" w:customStyle="1" w:styleId="17">
    <w:name w:val="正文文本 字符"/>
    <w:basedOn w:val="9"/>
    <w:link w:val="4"/>
    <w:uiPriority w:val="1"/>
    <w:rPr>
      <w:rFonts w:ascii="宋体" w:hAnsi="宋体" w:eastAsia="宋体" w:cs="宋体"/>
      <w:sz w:val="31"/>
      <w:szCs w:val="31"/>
      <w:lang w:eastAsia="zh-CN"/>
    </w:rPr>
  </w:style>
  <w:style w:type="character" w:customStyle="1" w:styleId="18">
    <w:name w:val="页眉 字符"/>
    <w:basedOn w:val="9"/>
    <w:link w:val="6"/>
    <w:uiPriority w:val="99"/>
    <w:rPr>
      <w:rFonts w:ascii="宋体" w:hAnsi="宋体" w:eastAsia="宋体" w:cs="宋体"/>
      <w:sz w:val="18"/>
      <w:szCs w:val="18"/>
      <w:lang w:eastAsia="zh-CN"/>
    </w:rPr>
  </w:style>
  <w:style w:type="character" w:customStyle="1" w:styleId="19">
    <w:name w:val="页脚 字符"/>
    <w:basedOn w:val="9"/>
    <w:link w:val="5"/>
    <w:uiPriority w:val="99"/>
    <w:rPr>
      <w:rFonts w:ascii="宋体" w:hAnsi="宋体" w:eastAsia="宋体" w:cs="宋体"/>
      <w:sz w:val="18"/>
      <w:szCs w:val="18"/>
      <w:lang w:eastAsia="zh-CN"/>
    </w:rPr>
  </w:style>
  <w:style w:type="paragraph" w:customStyle="1" w:styleId="20">
    <w:name w:val="msonormal"/>
    <w:basedOn w:val="1"/>
    <w:uiPriority w:val="0"/>
    <w:pPr>
      <w:widowControl/>
      <w:autoSpaceDE/>
      <w:autoSpaceDN/>
      <w:spacing w:before="100" w:beforeAutospacing="1" w:after="100" w:afterAutospacing="1"/>
    </w:pPr>
    <w:rPr>
      <w:sz w:val="24"/>
      <w:szCs w:val="24"/>
    </w:rPr>
  </w:style>
  <w:style w:type="paragraph" w:customStyle="1" w:styleId="21">
    <w:name w:val="font5"/>
    <w:basedOn w:val="1"/>
    <w:uiPriority w:val="0"/>
    <w:pPr>
      <w:widowControl/>
      <w:autoSpaceDE/>
      <w:autoSpaceDN/>
      <w:spacing w:before="100" w:beforeAutospacing="1" w:after="100" w:afterAutospacing="1"/>
    </w:pPr>
    <w:rPr>
      <w:sz w:val="18"/>
      <w:szCs w:val="18"/>
    </w:rPr>
  </w:style>
  <w:style w:type="paragraph" w:customStyle="1" w:styleId="22">
    <w:name w:val="xl65"/>
    <w:basedOn w:val="1"/>
    <w:uiPriority w:val="0"/>
    <w:pPr>
      <w:widowControl/>
      <w:autoSpaceDE/>
      <w:autoSpaceDN/>
      <w:spacing w:before="100" w:beforeAutospacing="1" w:after="100" w:afterAutospacing="1"/>
      <w:jc w:val="center"/>
      <w:textAlignment w:val="center"/>
    </w:pPr>
    <w:rPr>
      <w:sz w:val="24"/>
      <w:szCs w:val="24"/>
    </w:rPr>
  </w:style>
  <w:style w:type="paragraph" w:customStyle="1" w:styleId="23">
    <w:name w:val="xl66"/>
    <w:basedOn w:val="1"/>
    <w:uiPriority w:val="0"/>
    <w:pPr>
      <w:widowControl/>
      <w:autoSpaceDE/>
      <w:autoSpaceDN/>
      <w:spacing w:before="100" w:beforeAutospacing="1" w:after="100" w:afterAutospacing="1"/>
      <w:textAlignment w:val="center"/>
    </w:pPr>
    <w:rPr>
      <w:sz w:val="24"/>
      <w:szCs w:val="24"/>
    </w:rPr>
  </w:style>
  <w:style w:type="paragraph" w:customStyle="1" w:styleId="24">
    <w:name w:val="xl67"/>
    <w:basedOn w:val="1"/>
    <w:uiPriority w:val="0"/>
    <w:pPr>
      <w:widowControl/>
      <w:autoSpaceDE/>
      <w:autoSpaceDN/>
      <w:spacing w:before="100" w:beforeAutospacing="1" w:after="100" w:afterAutospacing="1"/>
      <w:textAlignment w:val="center"/>
    </w:pPr>
    <w:rPr>
      <w:sz w:val="24"/>
      <w:szCs w:val="24"/>
    </w:rPr>
  </w:style>
  <w:style w:type="paragraph" w:customStyle="1" w:styleId="25">
    <w:name w:val="xl68"/>
    <w:basedOn w:val="1"/>
    <w:uiPriority w:val="0"/>
    <w:pPr>
      <w:widowControl/>
      <w:autoSpaceDE/>
      <w:autoSpaceDN/>
      <w:spacing w:before="100" w:beforeAutospacing="1" w:after="100" w:afterAutospacing="1"/>
      <w:textAlignment w:val="center"/>
    </w:pPr>
    <w:rPr>
      <w:sz w:val="24"/>
      <w:szCs w:val="24"/>
    </w:rPr>
  </w:style>
  <w:style w:type="paragraph" w:customStyle="1" w:styleId="26">
    <w:name w:val="xl69"/>
    <w:basedOn w:val="1"/>
    <w:uiPriority w:val="0"/>
    <w:pPr>
      <w:widowControl/>
      <w:autoSpaceDE/>
      <w:autoSpaceDN/>
      <w:spacing w:before="100" w:beforeAutospacing="1" w:after="100" w:afterAutospacing="1"/>
      <w:textAlignment w:val="center"/>
    </w:pPr>
    <w:rPr>
      <w:sz w:val="24"/>
      <w:szCs w:val="24"/>
    </w:rPr>
  </w:style>
  <w:style w:type="paragraph" w:customStyle="1" w:styleId="27">
    <w:name w:val="xl7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rPr>
  </w:style>
  <w:style w:type="paragraph" w:customStyle="1" w:styleId="28">
    <w:name w:val="font6"/>
    <w:basedOn w:val="1"/>
    <w:uiPriority w:val="0"/>
    <w:pPr>
      <w:widowControl/>
      <w:autoSpaceDE/>
      <w:autoSpaceDN/>
      <w:spacing w:before="100" w:beforeAutospacing="1" w:after="100" w:afterAutospacing="1"/>
    </w:pPr>
    <w:rPr>
      <w:sz w:val="18"/>
      <w:szCs w:val="18"/>
    </w:rPr>
  </w:style>
  <w:style w:type="paragraph" w:customStyle="1" w:styleId="29">
    <w:name w:val="xl7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rPr>
  </w:style>
  <w:style w:type="paragraph" w:customStyle="1" w:styleId="30">
    <w:name w:val="xl64"/>
    <w:basedOn w:val="1"/>
    <w:uiPriority w:val="0"/>
    <w:pPr>
      <w:widowControl/>
      <w:autoSpaceDE/>
      <w:autoSpaceDN/>
      <w:spacing w:before="100" w:beforeAutospacing="1" w:after="100" w:afterAutospacing="1"/>
    </w:pPr>
    <w:rPr>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2690</Words>
  <Characters>15335</Characters>
  <Lines>127</Lines>
  <Paragraphs>35</Paragraphs>
  <TotalTime>886</TotalTime>
  <ScaleCrop>false</ScaleCrop>
  <LinksUpToDate>false</LinksUpToDate>
  <CharactersWithSpaces>17990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2022-03-23T09:46:00Z</dcterms:created>
  <dc:creator>admin</dc:creator>
  <cp:lastModifiedBy>HP</cp:lastModifiedBy>
  <dcterms:modified xsi:type="dcterms:W3CDTF">2023-10-26T08:09:12Z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2022-03-22T00:00:00Z</vt:filetime>
  </property>
  <property fmtid="{D5CDD505-2E9C-101B-9397-08002B2CF9AE}" pid="3" name="KSOProductBuildVer">
    <vt:lpwstr>2052-12.1.0.15712</vt:lpwstr>
  </property>
  <property fmtid="{D5CDD505-2E9C-101B-9397-08002B2CF9AE}" pid="4" name="ICV">
    <vt:lpwstr>BEE90F7A6F9C4B1395A305470E5B7AB6_13</vt:lpwstr>
  </property>
</Properties>
</file>