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0"/>
        <w:jc w:val="both"/>
        <w:rPr>
          <w:sz w:val="28"/>
        </w:rPr>
      </w:pPr>
    </w:p>
    <w:p>
      <w:pPr>
        <w:pStyle w:val="4"/>
        <w:spacing w:before="40"/>
        <w:jc w:val="both"/>
        <w:rPr>
          <w:sz w:val="28"/>
        </w:rPr>
      </w:pPr>
      <w:bookmarkStart w:id="3" w:name="_GoBack"/>
      <w:bookmarkEnd w:id="3"/>
    </w:p>
    <w:p>
      <w:pPr>
        <w:adjustRightInd w:val="0"/>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adjustRightInd w:val="0"/>
        <w:spacing w:line="560" w:lineRule="exact"/>
        <w:ind w:firstLine="880" w:firstLineChars="200"/>
        <w:jc w:val="center"/>
        <w:rPr>
          <w:rFonts w:ascii="方正小标宋简体" w:hAnsi="Times New Roman" w:eastAsia="方正小标宋简体" w:cs="方正小标宋简体"/>
          <w:bCs/>
          <w:color w:val="000000" w:themeColor="text1"/>
          <w:sz w:val="44"/>
          <w:szCs w:val="44"/>
          <w14:textFill>
            <w14:solidFill>
              <w14:schemeClr w14:val="tx1"/>
            </w14:solidFill>
          </w14:textFill>
        </w:rPr>
      </w:pPr>
      <w:r>
        <w:rPr>
          <w:rFonts w:hint="eastAsia" w:ascii="方正小标宋简体" w:eastAsia="方正小标宋简体" w:cs="方正小标宋简体"/>
          <w:bCs/>
          <w:color w:val="000000" w:themeColor="text1"/>
          <w:sz w:val="44"/>
          <w:szCs w:val="44"/>
          <w14:textFill>
            <w14:solidFill>
              <w14:schemeClr w14:val="tx1"/>
            </w14:solidFill>
          </w14:textFill>
        </w:rPr>
        <w:t>本次检验项目</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一、餐饮食品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4"/>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14934-2016 《食品安全国家标准 消毒餐（饮）具》、GB 2761-2017《食品安全国家标准 食品中真菌毒素限量》、GB 2760-2014《食品安全国家标准 食品添加剂使用标准》、整顿办函〔2011〕1 号 全国食品安全整顿工作办公室关于印发《食品中可能违法添加的非食用物质和易滥用的食品添加剂品种名单（第五批）》的通知等标准和指标的要求。</w:t>
      </w:r>
    </w:p>
    <w:p>
      <w:pPr>
        <w:pStyle w:val="4"/>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bookmarkStart w:id="0" w:name="_Hlk141976427"/>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蘸料(自制)的抽检项目包括：可待因、吗啡、罂粟碱、那可丁等。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其他发酵面制品(自制)的抽检项目包括：糖精钠（以糖精计）、苯甲酸及其钠盐（以苯甲酸计）、山梨酸及其钾盐（以山梨酸计）等。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3</w:t>
      </w:r>
      <w:r>
        <w:rPr>
          <w:rFonts w:asci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馒头花卷(自制)的抽检项目包括：苯甲酸及其钠盐（以苯甲酸计）、糖精钠（以糖精计）、山梨酸及其钾盐（以山梨酸计）等。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4.</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酱卤肉制品(自制)的抽检项目包括：苯甲酸及其钠盐（以苯甲酸计）、亚硝酸盐（以亚硝酸钠计）、山梨酸及其钾盐（以山梨酸计）等。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5</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其他发酵面制品(自制)的抽检项目包括：山梨酸及其钾盐（以山梨酸计）、糖精钠（以糖精计）、苯甲酸及其钠盐（以苯甲酸计）等。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6.</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花生制品(自制)的抽检项目包括：黄曲霉毒素B1等。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7</w:t>
      </w:r>
      <w:r>
        <w:rPr>
          <w:rFonts w:asci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其他生制面制品(自制)的抽检项目包括：脱氢乙酸及其钠盐（以脱氢乙酸计）等。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8</w:t>
      </w:r>
      <w:r>
        <w:rPr>
          <w:rFonts w:asci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复用餐饮具(餐馆自行消毒)的抽检项目包括：阴离子合成洗涤剂（以十二烷基苯磺酸钠计）、大肠菌群等。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9</w:t>
      </w:r>
      <w:r>
        <w:rPr>
          <w:rFonts w:asci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油饼油条(自制)的抽检项目包括：铝的残留量（干样品，以Al计）等。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0.</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火锅麻辣烫底料(自制)的抽检项目包括：可待因、那可丁、吗啡、罂粟碱等。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油炸肉类(自制)的抽检项目包括：山梨酸及其钾盐（以山梨酸计）、氯霉素、苯甲酸及其钠盐（以苯甲酸计）、亚硝酸盐（以亚硝酸钠计）等。</w:t>
      </w:r>
      <w:bookmarkEnd w:id="0"/>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二、淀粉及淀粉制品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4"/>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食品添加剂使用标准》等标准和指标的要求。</w:t>
      </w:r>
    </w:p>
    <w:p>
      <w:pPr>
        <w:pStyle w:val="4"/>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粉丝粉条的抽检项目包括：铝的残留量（干样品，以Al计）等。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2</w:t>
      </w:r>
      <w:r>
        <w:rPr>
          <w:rFonts w:asci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其他淀粉制品的抽检项目包括：苯甲酸及其钠盐（以苯甲酸计）、山梨酸及其钾盐（以山梨酸计）等。</w:t>
      </w:r>
    </w:p>
    <w:p>
      <w:pPr>
        <w:pStyle w:val="4"/>
      </w:pP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三、调味品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4"/>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2762-2017《食品安全国家标准 食品中污染物限量》、食品整治办〔2008〕3 号 全国打击违法添加非食用物质和滥用食品添加剂专项整治领导小组关于印发《食品中可能违法添加的非食用物质和易滥用的食品添加剂品种名单（第一批）》的通知等标准和指标的要求。</w:t>
      </w:r>
    </w:p>
    <w:p>
      <w:pPr>
        <w:pStyle w:val="4"/>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pStyle w:val="4"/>
        <w:tabs>
          <w:tab w:val="left" w:pos="312"/>
        </w:tabs>
        <w:spacing w:line="560" w:lineRule="exact"/>
        <w:ind w:left="220" w:leftChars="1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辣椒、花椒、辣椒粉、花椒粉的抽检项目包括：脱氢乙酸及其钠盐（以脱氢乙酸计）、罗丹明B、铅（以Pb计）等。</w:t>
      </w:r>
    </w:p>
    <w:p>
      <w:pPr>
        <w:pStyle w:val="4"/>
        <w:tabs>
          <w:tab w:val="left" w:pos="312"/>
        </w:tabs>
        <w:spacing w:line="560" w:lineRule="exact"/>
        <w:ind w:left="220" w:leftChars="1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2</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辣椒酱的抽检项目包括：脱氢乙酸及其钠盐（以脱氢乙酸计）、山梨酸及其钾盐（以山梨酸计）、苯甲酸及其钠盐（以苯甲酸计）等。</w:t>
      </w:r>
    </w:p>
    <w:p>
      <w:pPr>
        <w:pStyle w:val="4"/>
        <w:tabs>
          <w:tab w:val="left" w:pos="312"/>
        </w:tabs>
        <w:spacing w:line="560" w:lineRule="exact"/>
        <w:ind w:left="220" w:leftChars="1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3</w:t>
      </w:r>
      <w:r>
        <w:rPr>
          <w:rFonts w:asci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其他半固体调味料的抽检项目包括：苯甲酸及其钠盐（以苯甲酸计）、山梨酸及其钾盐（以山梨酸计）、脱氢乙酸及其钠盐（以脱氢乙酸计）等。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四、豆制品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4"/>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食品添加剂使用标准》等标准和指标的要求。</w:t>
      </w:r>
    </w:p>
    <w:p>
      <w:pPr>
        <w:pStyle w:val="4"/>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20" w:leftChars="1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豆干、豆腐、豆皮等的抽检项目包括：山梨酸及其钾盐（以山梨酸计）、防腐剂混合使用时各自用量占其最大使用量的比例之和、苯甲酸及其钠盐（以苯甲酸计）、脱氢乙酸及其钠盐（以脱氢乙酸计）等。</w:t>
      </w:r>
    </w:p>
    <w:p>
      <w:pPr>
        <w:pStyle w:val="4"/>
        <w:tabs>
          <w:tab w:val="left" w:pos="312"/>
        </w:tabs>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五、糕点</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4"/>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7099-2015《食品安全国家标准 糕点、面包》等标准和指标的要求。</w:t>
      </w:r>
    </w:p>
    <w:p>
      <w:pPr>
        <w:pStyle w:val="4"/>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20" w:leftChars="1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糕点的抽检项目包括：苯甲酸及其钠盐（以苯甲酸计）、防腐剂混合使用时各自用量占其最大使用量的比例之和、过氧化值（以脂肪计）、脱氢乙酸及其钠盐（以脱氢乙酸计）、山梨酸及其钾盐（以山梨酸计）、铝的残留量（干样品，以Al计）、酸价（以脂肪计）（KOH）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六、酒类</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4"/>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食品添加剂使用标准》等标准和指标的要求。</w:t>
      </w:r>
    </w:p>
    <w:p>
      <w:pPr>
        <w:pStyle w:val="4"/>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白酒、白酒(液态)、白酒(原酒)的抽检项目包括：糖精钠（以糖精计）、甜蜜素（以环己基氨基磺酸计）、酒精度等。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七、粮食加工品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4"/>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2762-2017《食品安全国家标准 食品中污染物限量》等标准和指标的要求。</w:t>
      </w:r>
    </w:p>
    <w:p>
      <w:pPr>
        <w:pStyle w:val="4"/>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pStyle w:val="4"/>
        <w:tabs>
          <w:tab w:val="left" w:pos="312"/>
        </w:tabs>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发酵面制品的抽检项目包括：糖精钠（以糖精计）、脱氢乙酸及其钠盐（以脱氢乙酸计）、苯甲酸及其钠盐（以苯甲酸计）、山梨酸及其钾盐（以山梨酸计）等。</w:t>
      </w:r>
    </w:p>
    <w:p>
      <w:pPr>
        <w:pStyle w:val="4"/>
        <w:tabs>
          <w:tab w:val="left" w:pos="312"/>
        </w:tabs>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挂面的抽检项目包括：脱氢乙酸及其钠盐（以脱氢乙酸计）、铅（以</w:t>
      </w:r>
      <w:r>
        <w:rPr>
          <w:rFonts w:ascii="仿宋_GB2312" w:eastAsia="仿宋_GB2312" w:cs="仿宋_GB2312"/>
          <w:color w:val="000000" w:themeColor="text1"/>
          <w:sz w:val="32"/>
          <w:szCs w:val="32"/>
          <w14:textFill>
            <w14:solidFill>
              <w14:schemeClr w14:val="tx1"/>
            </w14:solidFill>
          </w14:textFill>
        </w:rPr>
        <w:t>Pb计）</w:t>
      </w:r>
      <w:r>
        <w:rPr>
          <w:rFonts w:hint="eastAsia" w:ascii="仿宋_GB2312" w:eastAsia="仿宋_GB2312" w:cs="仿宋_GB2312"/>
          <w:color w:val="000000" w:themeColor="text1"/>
          <w:sz w:val="32"/>
          <w:szCs w:val="32"/>
          <w14:textFill>
            <w14:solidFill>
              <w14:schemeClr w14:val="tx1"/>
            </w14:solidFill>
          </w14:textFill>
        </w:rPr>
        <w:t>等。</w:t>
      </w:r>
    </w:p>
    <w:p>
      <w:pPr>
        <w:pStyle w:val="4"/>
        <w:tabs>
          <w:tab w:val="left" w:pos="312"/>
        </w:tabs>
        <w:spacing w:line="56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生湿面制品的抽检项目包括：脱氢乙酸及其钠盐（以脱氢乙酸计）等。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八、肉制品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4"/>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食品添加剂使用标准》、GB 2762-2022《食品安全国家标准 食品中污染物限量》等标准和指标的要求。</w:t>
      </w:r>
    </w:p>
    <w:p>
      <w:pPr>
        <w:pStyle w:val="4"/>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pStyle w:val="4"/>
        <w:tabs>
          <w:tab w:val="left" w:pos="312"/>
        </w:tabs>
        <w:spacing w:line="560" w:lineRule="exact"/>
        <w:ind w:firstLine="930" w:firstLineChars="300"/>
        <w:rPr>
          <w:rFonts w:ascii="仿宋_GB2312" w:eastAsia="仿宋_GB2312" w:cs="仿宋_GB2312"/>
          <w:color w:val="000000" w:themeColor="text1"/>
          <w:sz w:val="32"/>
          <w:szCs w:val="32"/>
          <w14:textFill>
            <w14:solidFill>
              <w14:schemeClr w14:val="tx1"/>
            </w14:solidFill>
          </w14:textFill>
        </w:rPr>
      </w:pP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酱卤肉制品的抽检项目包括：山梨酸及其钾盐（以山梨酸计）、胭脂红、铅（以Pb计）、防腐剂混合使用时各自用量占其最大使用量的比例之和、亚硝酸盐（以亚硝酸钠计）、苯甲酸及其钠盐（以苯甲酸计）等。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九、食用农产品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4"/>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2763-2021《食品安全国家标准 食品中农药最大残留限量》、GB 2762-2022《食品安全国家标准 食品中污染物限量》、GB 31650.1-2022 《食品安全国家标准 食品中41种兽药最大残留限量》、GB 31650-2019《食品安全国家标准 食品中兽药最大残留限量》等标准和指标的要求。</w:t>
      </w:r>
    </w:p>
    <w:p>
      <w:pPr>
        <w:pStyle w:val="4"/>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辣椒的抽检项目包括：氧乐果、镉（以Cd计）、倍硫磷、毒死蜱、啶虫脒、联苯菊酯、噻虫胺等。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豇豆的抽检项目包括：灭蝇胺、克百威、甲拌磷、乙酰甲胺磷、噻虫胺、倍硫磷、氧乐果、噻虫嗪等。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胡萝卜的抽检项目包括：氯氰菊酯和高效氯氰菊酯、甲拌磷、镉（以Cd计）等。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鸡蛋的抽检项目包括：甲硝唑、氧氟沙星、氟苯尼考、地美硝唑、氯霉素、恩诺沙星等。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十、蔬菜制品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4"/>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w:t>
      </w:r>
      <w:bookmarkStart w:id="1" w:name="_Hlk143504247"/>
      <w:r>
        <w:rPr>
          <w:rFonts w:hint="eastAsia" w:ascii="仿宋_GB2312" w:eastAsia="仿宋_GB2312" w:cs="仿宋_GB2312"/>
          <w:color w:val="000000" w:themeColor="text1"/>
          <w:sz w:val="32"/>
          <w:szCs w:val="32"/>
          <w14:textFill>
            <w14:solidFill>
              <w14:schemeClr w14:val="tx1"/>
            </w14:solidFill>
          </w14:textFill>
        </w:rPr>
        <w:t>GB 2762-2017《食品安全国家标准 食品中污染物限量》</w:t>
      </w:r>
      <w:bookmarkEnd w:id="1"/>
      <w:r>
        <w:rPr>
          <w:rFonts w:hint="eastAsia" w:ascii="仿宋_GB2312" w:eastAsia="仿宋_GB2312" w:cs="仿宋_GB2312"/>
          <w:color w:val="000000" w:themeColor="text1"/>
          <w:sz w:val="32"/>
          <w:szCs w:val="32"/>
          <w14:textFill>
            <w14:solidFill>
              <w14:schemeClr w14:val="tx1"/>
            </w14:solidFill>
          </w14:textFill>
        </w:rPr>
        <w:t>等标准和指标的要求。</w:t>
      </w:r>
    </w:p>
    <w:p>
      <w:pPr>
        <w:pStyle w:val="4"/>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酱腌菜的抽检项目包括：甜蜜素（以环己基氨基磺酸计）、脱氢乙酸及其钠盐（以脱氢乙酸计）、山梨酸及其钾盐（以山梨酸计）、防腐剂混合使用时各自用量占其最大使用量的比例之和、糖精钠（以糖精计）、铅（以Pb计）、亚硝酸盐（以NaNO2计）、苯甲酸及其钠盐（以苯甲酸计）等。</w:t>
      </w:r>
    </w:p>
    <w:p>
      <w:pPr>
        <w:adjustRightInd w:val="0"/>
        <w:spacing w:line="560" w:lineRule="exact"/>
        <w:rPr>
          <w:rFonts w:ascii="黑体" w:hAnsi="黑体" w:eastAsia="黑体" w:cs="黑体"/>
          <w:color w:val="000000" w:themeColor="text1"/>
          <w:sz w:val="32"/>
          <w:szCs w:val="32"/>
          <w14:textFill>
            <w14:solidFill>
              <w14:schemeClr w14:val="tx1"/>
            </w14:solidFill>
          </w14:textFill>
        </w:rPr>
        <w:sectPr>
          <w:pgSz w:w="11910" w:h="16860"/>
          <w:pgMar w:top="1540" w:right="1540" w:bottom="280" w:left="1680" w:header="720" w:footer="720" w:gutter="0"/>
          <w:cols w:space="720" w:num="1"/>
        </w:sectPr>
      </w:pPr>
    </w:p>
    <w:p>
      <w:pPr>
        <w:adjustRightInd w:val="0"/>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ascii="黑体" w:hAnsi="黑体" w:eastAsia="黑体" w:cs="黑体"/>
          <w:color w:val="000000" w:themeColor="text1"/>
          <w:sz w:val="32"/>
          <w:szCs w:val="32"/>
          <w14:textFill>
            <w14:solidFill>
              <w14:schemeClr w14:val="tx1"/>
            </w14:solidFill>
          </w14:textFill>
        </w:rPr>
        <w:t>2</w:t>
      </w:r>
    </w:p>
    <w:p>
      <w:pPr>
        <w:pStyle w:val="4"/>
        <w:spacing w:before="40"/>
        <w:jc w:val="center"/>
        <w:rPr>
          <w:sz w:val="36"/>
          <w:szCs w:val="36"/>
        </w:rPr>
      </w:pPr>
      <w:r>
        <w:rPr>
          <w:rFonts w:hint="eastAsia"/>
          <w:sz w:val="36"/>
          <w:szCs w:val="36"/>
        </w:rPr>
        <w:t>食品监督抽检合格产品信息</w:t>
      </w:r>
    </w:p>
    <w:p>
      <w:pPr>
        <w:pStyle w:val="4"/>
        <w:spacing w:before="40"/>
        <w:ind w:firstLine="600" w:firstLineChars="200"/>
        <w:rPr>
          <w:sz w:val="30"/>
          <w:szCs w:val="30"/>
        </w:rPr>
      </w:pPr>
      <w:bookmarkStart w:id="2" w:name="_Hlk144733110"/>
      <w:r>
        <w:rPr>
          <w:sz w:val="30"/>
          <w:szCs w:val="30"/>
        </w:rPr>
        <w:t>本次抽检的食品主要包括</w:t>
      </w:r>
      <w:r>
        <w:rPr>
          <w:rFonts w:hint="eastAsia"/>
          <w:sz w:val="30"/>
          <w:szCs w:val="30"/>
        </w:rPr>
        <w:t>餐饮食品、淀粉及淀粉制品、调味品、豆制品、糕点、酒类、粮食加工品、肉制品、食用农产品、蔬菜制品</w:t>
      </w:r>
      <w:r>
        <w:rPr>
          <w:sz w:val="30"/>
          <w:szCs w:val="30"/>
        </w:rPr>
        <w:t>等。</w:t>
      </w:r>
    </w:p>
    <w:p>
      <w:pPr>
        <w:pStyle w:val="4"/>
        <w:spacing w:before="40"/>
        <w:ind w:firstLine="600" w:firstLineChars="200"/>
        <w:rPr>
          <w:sz w:val="30"/>
          <w:szCs w:val="30"/>
        </w:rPr>
      </w:pPr>
      <w:r>
        <w:rPr>
          <w:sz w:val="30"/>
          <w:szCs w:val="30"/>
        </w:rPr>
        <w:t>抽检依据是GB 2761-2017《食品安全国家标准 食品中真菌毒素限量》、GB 2760-2014《食品安全国家标准 食品添加剂使用标准》、GB 14934-2016 《食品安全国家标准 消毒餐（饮）具》</w:t>
      </w:r>
      <w:r>
        <w:rPr>
          <w:rFonts w:hint="eastAsia"/>
          <w:sz w:val="30"/>
          <w:szCs w:val="30"/>
        </w:rPr>
        <w:t>、</w:t>
      </w:r>
      <w:r>
        <w:rPr>
          <w:sz w:val="30"/>
          <w:szCs w:val="30"/>
        </w:rPr>
        <w:t>GB 2762-2022《食品安全国家标准 食品中污染物限量》</w:t>
      </w:r>
      <w:r>
        <w:rPr>
          <w:rFonts w:hint="eastAsia"/>
          <w:sz w:val="30"/>
          <w:szCs w:val="30"/>
        </w:rPr>
        <w:t>、</w:t>
      </w:r>
      <w:r>
        <w:rPr>
          <w:sz w:val="30"/>
          <w:szCs w:val="30"/>
        </w:rPr>
        <w:t>GB 2716-2018《食品安全国家标准 植物油》</w:t>
      </w:r>
      <w:r>
        <w:rPr>
          <w:rFonts w:hint="eastAsia"/>
          <w:sz w:val="30"/>
          <w:szCs w:val="30"/>
        </w:rPr>
        <w:t>、</w:t>
      </w:r>
      <w:r>
        <w:rPr>
          <w:sz w:val="30"/>
          <w:szCs w:val="30"/>
        </w:rPr>
        <w:t>GB 7099-2015《食品安全国家标准 糕点、面包》</w:t>
      </w:r>
      <w:r>
        <w:rPr>
          <w:rFonts w:hint="eastAsia"/>
          <w:sz w:val="30"/>
          <w:szCs w:val="30"/>
        </w:rPr>
        <w:t>、</w:t>
      </w:r>
      <w:r>
        <w:rPr>
          <w:sz w:val="30"/>
          <w:szCs w:val="30"/>
        </w:rPr>
        <w:t>GB 31650-2019《食品安全国家标准 食品中兽药最大残留限量》等标准及产品明示标准和指标</w:t>
      </w:r>
      <w:r>
        <w:rPr>
          <w:rFonts w:hint="eastAsia"/>
          <w:sz w:val="30"/>
          <w:szCs w:val="30"/>
        </w:rPr>
        <w:t>的要求。</w:t>
      </w:r>
    </w:p>
    <w:p>
      <w:pPr>
        <w:pStyle w:val="4"/>
        <w:spacing w:before="40"/>
        <w:ind w:firstLine="600" w:firstLineChars="200"/>
        <w:rPr>
          <w:sz w:val="30"/>
          <w:szCs w:val="30"/>
        </w:rPr>
      </w:pPr>
      <w:r>
        <w:rPr>
          <w:sz w:val="30"/>
          <w:szCs w:val="30"/>
        </w:rPr>
        <w:t>本次抽检项目包括</w:t>
      </w:r>
      <w:r>
        <w:rPr>
          <w:rFonts w:hint="eastAsia"/>
          <w:sz w:val="30"/>
          <w:szCs w:val="30"/>
        </w:rPr>
        <w:t>甲硝唑、氧氟沙星、氟苯尼考、地美硝唑、氯霉素、恩诺沙星、灭蝇胺、克百威、甲拌磷、乙酰甲胺磷、噻虫胺、倍硫磷、氧乐果、噻虫嗪、山梨酸及其钾盐（以山梨酸计）、胭脂红、铅（以</w:t>
      </w:r>
      <w:r>
        <w:rPr>
          <w:sz w:val="30"/>
          <w:szCs w:val="30"/>
        </w:rPr>
        <w:t>Pb计）、防腐剂混合使用时各自用量占其最大使用量的比例之和、亚硝酸盐（以亚硝酸钠计）、苯甲酸及其钠盐（以苯甲酸计）等指标，共抽83批次产品，合格81批次，不合格2批次。</w:t>
      </w:r>
    </w:p>
    <w:bookmarkEnd w:id="2"/>
    <w:tbl>
      <w:tblPr>
        <w:tblStyle w:val="8"/>
        <w:tblW w:w="14879" w:type="dxa"/>
        <w:tblInd w:w="113" w:type="dxa"/>
        <w:tblLayout w:type="autofit"/>
        <w:tblCellMar>
          <w:top w:w="0" w:type="dxa"/>
          <w:left w:w="108" w:type="dxa"/>
          <w:bottom w:w="0" w:type="dxa"/>
          <w:right w:w="108" w:type="dxa"/>
        </w:tblCellMar>
      </w:tblPr>
      <w:tblGrid>
        <w:gridCol w:w="815"/>
        <w:gridCol w:w="1132"/>
        <w:gridCol w:w="1113"/>
        <w:gridCol w:w="1448"/>
        <w:gridCol w:w="1764"/>
        <w:gridCol w:w="1390"/>
        <w:gridCol w:w="1230"/>
        <w:gridCol w:w="1653"/>
        <w:gridCol w:w="1645"/>
        <w:gridCol w:w="1697"/>
        <w:gridCol w:w="992"/>
      </w:tblGrid>
      <w:tr>
        <w:tblPrEx>
          <w:tblCellMar>
            <w:top w:w="0" w:type="dxa"/>
            <w:left w:w="108" w:type="dxa"/>
            <w:bottom w:w="0" w:type="dxa"/>
            <w:right w:w="108" w:type="dxa"/>
          </w:tblCellMar>
        </w:tblPrEx>
        <w:trPr>
          <w:trHeight w:val="570" w:hRule="atLeast"/>
        </w:trPr>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序号</w:t>
            </w:r>
          </w:p>
        </w:tc>
        <w:tc>
          <w:tcPr>
            <w:tcW w:w="113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标称生产企业名称</w:t>
            </w:r>
          </w:p>
        </w:tc>
        <w:tc>
          <w:tcPr>
            <w:tcW w:w="111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标称生产企业地址</w:t>
            </w:r>
          </w:p>
        </w:tc>
        <w:tc>
          <w:tcPr>
            <w:tcW w:w="144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被抽样单位名称</w:t>
            </w:r>
          </w:p>
        </w:tc>
        <w:tc>
          <w:tcPr>
            <w:tcW w:w="176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被抽样单位所在省份</w:t>
            </w:r>
          </w:p>
        </w:tc>
        <w:tc>
          <w:tcPr>
            <w:tcW w:w="139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食品名称</w:t>
            </w:r>
          </w:p>
        </w:tc>
        <w:tc>
          <w:tcPr>
            <w:tcW w:w="123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规格型号</w:t>
            </w:r>
          </w:p>
        </w:tc>
        <w:tc>
          <w:tcPr>
            <w:tcW w:w="165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生产日期/批号</w:t>
            </w:r>
          </w:p>
        </w:tc>
        <w:tc>
          <w:tcPr>
            <w:tcW w:w="164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分类</w:t>
            </w:r>
          </w:p>
        </w:tc>
        <w:tc>
          <w:tcPr>
            <w:tcW w:w="169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任务来源/项目名称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备注</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1</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渭南市临渭区辛市镇初级中学</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粉带(淀粉制品)</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购进日期:2023-06-06</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淀粉及淀粉制品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2</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渭南初级中学</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油泼辣子</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加工日期:2023-06-05</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3</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渭南中学</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荷叶饼(发酵面制品)</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加工日期:2023-06-07</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4</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渭南中学</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花椒粉</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购进日期:2023-05-10</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调味品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5</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渭南市临渭区辛市镇初级中学</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馍</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加工日期:2023-06-08</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6</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渭南初级中学</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花卷</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加工日期:2023-06-07</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7</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渭南初级中学</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馍</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加工日期:2023-06-07</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8</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渭南中学</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青椒</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购进日期:2023-06-07</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食用农产品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9</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渭南高新区高新小学</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豇豆</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购进日期:2023-06-08</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食用农产品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10</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渭南高新区高新小学</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青椒</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购进日期:2023-06-07</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食用农产品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11</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渭南市临渭区辛市镇初级中学</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广红(胡萝卜)</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购进日期:2023-06-08</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食用农产品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12</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渭南高新区高新小学</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鸡蛋</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购进日期:2023-06-07</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食用农产品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13</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渭南经开区刘争酱菜厂</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陕西省渭南市经济技术开发区辛市镇刘田村</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渭南经开区刘争酱菜厂</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糖蒜(酱腌菜)</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生产日期:2023-05-15</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蔬菜制品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14</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渭南经开区鸿鑫蔬菜制品</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陕西省渭南市经济技术开发区辛市镇太夫张村大田西组</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渭南经开区鸿鑫蔬菜制品</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糖蒜(酱腌菜)</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生产日期:2023-05-05</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蔬菜制品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15</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渭南经开区刘争酱菜厂</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陕西省渭南市经济技术开发区辛市镇刘田村</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渭南经开区刘争酱菜厂</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大头菜(酱腌菜)</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生产日期:2022-11-10</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蔬菜制品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16</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渭南经开区刘争酱菜厂</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陕西省渭南市经济技术开发区辛市镇刘田村</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渭南经开区刘争酱菜厂</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榨菜(酱腌菜)</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生产日期:2023-01-20</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蔬菜制品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17</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陕西迎瑞军利食品有限公司</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陕西省渭南市经济技术开发区香山大道西段路易食品院内</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陕西迎瑞军利食品有限公司</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薄脆</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生产日期:2023-07-04</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糕点</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18</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渭南经开区鸿鑫蔬菜制品</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陕西省渭南市经济技术开发区辛市镇太夫张村大田西组</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渭南经开区鸿鑫蔬菜制品</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辣椒酱</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生产日期:2022-10-15</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调味品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19</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陕西迎瑞军利食品有限公司</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陕西省渭南市经济技术开发区香山大道西段路易食品院内</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陕西迎瑞军利食品有限公司</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煎饼果子酱</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生产日期:2023-07-04</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调味品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20</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渭南经开区鸿鑫蔬菜制品</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陕西省渭南市经济技术开发区辛市镇太夫张村大田西组</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渭南经开区鸿鑫蔬菜制品</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茄莲(酱腌菜)</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生产日期:2022-10-20</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蔬菜制品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21</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渭南高新区秦羹源一家羊肉泡馍馆</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熟羊肉</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加工日期:2023-07-17</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22</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渭南高新区秦羹源一家羊肉泡馍馆</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圆饼</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加工日期:2023-07-17</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23</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渭南市高新区天天再来农家酵面馍店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陕西省渭南市高新技术产业开发区良田街道办事处姚家一组中心血站西300米</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渭南市高新区天天再来农家酵面馍店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馍</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生产日期:2023-07-17</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粮食加工品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24</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渭南高新区兆兴辣子鸡涮牛肚店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油炸花生米</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加工日期:2023-07-16</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25</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渭南市高新区口味轩香酥板栗饼店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陕西省渭南市高新技术产业开发区崇业路街道办事处新盛路新盛路中段5号楼西北角</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渭南市高新区口味轩香酥板栗饼店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甜味板栗酥(糕点)</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生产日期:2023-07-17</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糕点</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26</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渭南高新区兆兴辣子鸡涮牛肚店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油泼辣子</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加工日期:2023-07-15</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27</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渭南高新区雄伟馍店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陕西省渭南市高新技术产业开发区姚家村四组</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渭南高新区雄伟馍店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馍</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生产日期:2023-07-17</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粮食加工品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28</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渭南市高新区麦味达烘焙坊</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陕西省渭南市高新技术产业开发区良田街道办事处万国商城商贸街南排13号</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渭南市高新区麦味达烘焙坊</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红丝绒蛋糕胚</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生产日期:2023-07-17</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糕点</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29</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渭南高新区安伟面业加工厂</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陕西省渭南市高新技术产业开发区庙南村三组</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渭南高新区安伟面业加工厂</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旗花面(挂面)</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生产日期:2023-07-15</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粮食加工品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30</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渭南市高新区马麦德兰州牛肉拉面店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拉面条</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加工日期:2023-07-18</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31</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渭南高新区西园杨家豆腐加工部</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陕西省渭南市高新技术产业开发区良田街道办事处姚家村四组</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渭南高新区西园杨家豆腐加工部</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豆腐</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生产日期:2023-07-17</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豆制品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32</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渭南高新区柴家腊汁肉店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陕西省渭南市高新技术产业开发区步前社区三组</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渭南高新区柴家腊汁肉店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卤猪肚</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生产日期:2023-07-16</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肉制品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33</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陕西省渭南市悠然醉酒坊</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陕西省渭南市开发区黄家村</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渭南市高新区悠然醉酒坊</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纯粮原浆酒</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500ml/盒；酒精度:52%VOL</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生产日期:2021-06-08</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酒类</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34</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渭南高新区周水儒红星米线加工厂</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高新区大寨村三组</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渭南高新区周水儒红星米线加工厂</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米线(其他淀粉制品)</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生产日期:2023-07-17</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淀粉及淀粉制品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35</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渭南市高新区福缘甜心烘焙店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陕西省渭南市高新技术产业开发区崇业路街道办事处富力城门面S1-112</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渭南市高新区福缘甜心烘焙店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原味吐司</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生产日期:2023-07-17</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糕点</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36</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渭南市高新区古潼老刘卤肉店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陕西省渭南市高新技术产业开发区幸福城北门</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渭南高新区古潼老刘卤肉店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卤猪头肉</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生产日期:2023-07-18</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肉制品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37</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渭南市高新区圣达人蒸馍店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陕西省渭南市高新技术产业开发区良田街道办事处圣店村二组</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渭南市高新区圣达人蒸馍店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馍</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生产日期:2023-07-19</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粮食加工品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425"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38</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渭南市高新区买卤香源熟食店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陕西省渭南市高新技术产业开发区崇业路街道办事处东兴街西段郑家富民农贸市场1号</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渭南市高新区买卤香源熟食店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卤鸡</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生产日期:2023-07-19</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肉制品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39</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渭南市高新区朱记辉辉葫芦头店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卤猪肉</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加工日期:2023-07-19</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40</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渭南市高新区麦满香酵面馍店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陕西省渭南市高新技术产业开发区崇业路街道办事处麻李村三组246号</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渭南市高新区麦满香酵面馍店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酵面馍</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生产日期:2023-07-19</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粮食加工品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41</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渭南市高新区一盆香干拌面店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炉蹄子面(生湿面制品)</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加工日期:2023-07-19</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425"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42</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渭南市高新区黄培兵重庆手工面店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陕西省渭南市高新技术产业开发区崇业路街道办事处东风大街大闵村二组菜市场第四家</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渭南市高新区黄培兵重庆手工面店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刀削面(生湿面制品)</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生产日期:2023-07-19</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粮食加工品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43</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渭南市高新区一盆香干拌面店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油泼辣子</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加工日期:2023-07-17</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44</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渭南市高新区朱记辉辉葫芦头店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油泼辣子</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加工日期:2023-07-18</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45</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渭南高新区厚道纯手工手擀粉加工店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陕西省渭南市高新技术产业开发区麻李村二组</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渭南高新区厚道纯手工手擀粉加工店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手擀粉(其他淀粉制品)</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生产日期:2023-07-18</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淀粉及淀粉制品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46</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渭南市高新区众维哆品蛋糕店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陕西省渭南市高新技术产业开发区崇业路街道办事处郑家村郑家富民农贸市场3-4号</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渭南市高新区众维哆品蛋糕店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桃酥</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生产日期:2023-07-17</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糕点</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47</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渭南高新区庞海明白吉饼店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陕西省渭南市高新技术产业开发区良田街道办事处姚家一组黄家村25号</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渭南高新区庞海明白吉饼店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白吉饼</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生产日期:2023-07-18</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粮食加工品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48</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渭南高新区鑫鑫白吉饼加工店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陕西省渭南市高新技术产业开发区朝阳大街西段</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渭南高新区鑫鑫白吉饼加工店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白吉饼</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生产日期:2023-07-18</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粮食加工品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49</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渭南市高新区贺蒲斌豆花牛肉火锅店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小圆盘(复用餐饮具)</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生产日期:2023-07-20</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50</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渭南高新区晓霞硬面馍店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陕西省渭南市高新技术产业开发区新二路市场</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渭南高新区晓霞硬面馍店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馍</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生产日期:2023-07-20</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粮食加工品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51</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渭南市高新区爱尚坊现捞卤味店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陕西省渭南市高新技术产业开发区崇业路街道办事处新二路市场北段</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渭南市高新区爱尚坊现捞卤味店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卤猪耳朵</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生产日期:2023-07-20</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肉制品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52</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渭南市高新区邢老三糊辣汤快餐连锁店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碗(复用餐饮具)</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生产日期:2023-07-21</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53</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渭南市高新区牛玲玲油糕店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油条</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加工日期:2023-07-20</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54</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渭南市高新区贺蒲斌豆花牛肉火锅店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自制火锅底料</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加工日期:2023-07-15</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425"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55</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渭南市高新区杜泽华白吉饼坊</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陕西省渭南市高新技术产业开发区崇业路街道办事处大闵村二组东风大街西段豪豪超市南200米</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渭南市高新区杜泽华白吉饼坊</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白吉饼</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生产日期:2023-07-19</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粮食加工品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56</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渭南市高新区惠慧玲面条店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陕西省渭南市高新技术产业开发区崇业路街道办事处新二路市场16号</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渭南市高新区惠慧玲面条店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大宽面(生湿面制品)</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生产日期:2023-07-20</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粮食加工品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57</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渭南高新区胖芳鸡公煲自助火锅店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火锅底料</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加工日期:2023-07-13</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58</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渭南市高新区牛玲玲油糕店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油糕</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加工日期:2023-07-20</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59</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渭南高新区胖芳鸡公煲自助火锅店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芝麻酱</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加工日期:2023-07-20</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60</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渭南高新区老程家盈盈水盆羊肉馆</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熟羊肉</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加工日期:2023-07-19</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61</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渭南高新区清香阁羊肉馆</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熟羊肉</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加工日期:2023-07-20</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62</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渭南高新区久刘香扯面馆</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扯面</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加工日期:2023-07-20</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63</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渭南高新区久刘香扯面馆</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油泼辣子</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加工日期:2023-07-20</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64</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渭南高新区老程家盈盈水盆羊肉馆</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油泼辣子</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加工日期:2023-07-17</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65</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渭南高新区小菜一碟早餐店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油泼辣子</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加工日期:2023-07-19</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66</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渭南高新区清香阁羊肉馆</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油泼辣子</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加工日期:2023-07-20</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67</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渭南市高新区邢老三糊辣汤快餐连锁店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油泼辣子</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加工日期:2023-07-11</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68</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渭南市高新区野葡萄风情自助店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油炸花生米</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加工日期:2023-07-20</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69</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渭南市高新区坚记八佰碗面馆</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油泼辣子</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加工日期:2023-07-18</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70</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西安荣优餐饮科技有限公司第十一分公司</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火锅底料</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加工日期:2023-07-21</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71</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渭南市高新区野葡萄风情自助店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油炸鸡块</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加工日期:2023-07-21</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72</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渭南高新区河家道岐山面馆</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手工面</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加工日期:2023-07-21</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73</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渭南高新区河家道岐山面馆</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　</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油炸花生米</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加工日期:2023-07-20</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74</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渭南高新区艳强山西刀削面馆</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　</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油炸鸡块</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加工日期:2023-07-25</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75</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渭南市高新区建渭匠心手工馍店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陕西省渭南市高新技术产业开发区白杨村办事处木屯村五组11号</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渭南市高新区建渭匠心手工馍店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　</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锅盔</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生产日期:2023-07-25</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粮食加工品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76</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渭南孟想大虾餐饮有限公司</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　</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油炸小酥肉</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加工日期:2023-07-25</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77</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高新区杨老二豆腐坊手工制作店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陕西省渭南市高新技术产业开发区陕西赵村三组</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高新区杨老二豆腐坊手工制作店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　</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豆腐</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生产日期:2023-07-24</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豆制品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78</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渭南孟想大虾餐饮有限公司</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　</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油泼辣子</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加工日期:2023-07-17</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79</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渭南高新区艳强山西刀削面馆</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　</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刀削面(生湿面制品)</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加工日期:2023-07-25</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餐饮食品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80</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渭南市高新区风世华酿酒厂</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陕西省渭南市高新技术产业开发区崇业路街道办事处白杨村六组一巷第六户</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渭南市高新区风世华酿酒厂</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　</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52°天然纯粮酒</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生产日期:2021-09-10</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酒类</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r>
        <w:tblPrEx>
          <w:tblCellMar>
            <w:top w:w="0" w:type="dxa"/>
            <w:left w:w="108" w:type="dxa"/>
            <w:bottom w:w="0" w:type="dxa"/>
            <w:right w:w="108" w:type="dxa"/>
          </w:tblCellMar>
        </w:tblPrEx>
        <w:trPr>
          <w:trHeight w:val="1140" w:hRule="atLeast"/>
        </w:trPr>
        <w:tc>
          <w:tcPr>
            <w:tcW w:w="815"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81</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渭南高新区术林鲜面店</w:t>
            </w:r>
          </w:p>
        </w:tc>
        <w:tc>
          <w:tcPr>
            <w:tcW w:w="111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陕西省渭南市高新技术产业开发区赵村三组</w:t>
            </w:r>
          </w:p>
        </w:tc>
        <w:tc>
          <w:tcPr>
            <w:tcW w:w="1448"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渭南高新区术林鲜面店</w:t>
            </w:r>
          </w:p>
        </w:tc>
        <w:tc>
          <w:tcPr>
            <w:tcW w:w="1764"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　</w:t>
            </w:r>
          </w:p>
        </w:tc>
        <w:tc>
          <w:tcPr>
            <w:tcW w:w="139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细拉条(生湿面制品)</w:t>
            </w:r>
          </w:p>
        </w:tc>
        <w:tc>
          <w:tcPr>
            <w:tcW w:w="1230"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c>
          <w:tcPr>
            <w:tcW w:w="1653"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生产日期:2023-07-25</w:t>
            </w:r>
          </w:p>
        </w:tc>
        <w:tc>
          <w:tcPr>
            <w:tcW w:w="1645"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粮食加工品</w:t>
            </w:r>
          </w:p>
        </w:tc>
        <w:tc>
          <w:tcPr>
            <w:tcW w:w="1697"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渭南市市场监督管理局高新分局</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等线" w:hAnsi="等线" w:eastAsia="等线"/>
                <w:color w:val="000000"/>
              </w:rPr>
            </w:pPr>
            <w:r>
              <w:rPr>
                <w:rFonts w:hint="eastAsia" w:ascii="等线" w:hAnsi="等线" w:eastAsia="等线"/>
                <w:color w:val="000000"/>
              </w:rPr>
              <w:t>/</w:t>
            </w:r>
          </w:p>
        </w:tc>
      </w:tr>
    </w:tbl>
    <w:p>
      <w:pPr>
        <w:pStyle w:val="4"/>
        <w:spacing w:before="40"/>
        <w:rPr>
          <w:sz w:val="30"/>
          <w:szCs w:val="30"/>
        </w:rPr>
      </w:pPr>
    </w:p>
    <w:p>
      <w:pPr>
        <w:pStyle w:val="4"/>
        <w:spacing w:before="40"/>
        <w:rPr>
          <w:sz w:val="28"/>
        </w:rPr>
        <w:sectPr>
          <w:pgSz w:w="16840" w:h="11907" w:orient="landscape"/>
          <w:pgMar w:top="1678" w:right="1542" w:bottom="1542" w:left="278" w:header="720" w:footer="720" w:gutter="0"/>
          <w:cols w:space="720" w:num="1"/>
        </w:sectPr>
      </w:pPr>
    </w:p>
    <w:p>
      <w:pPr>
        <w:adjustRightInd w:val="0"/>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ascii="黑体" w:hAnsi="黑体" w:eastAsia="黑体" w:cs="黑体"/>
          <w:color w:val="000000" w:themeColor="text1"/>
          <w:sz w:val="32"/>
          <w:szCs w:val="32"/>
          <w14:textFill>
            <w14:solidFill>
              <w14:schemeClr w14:val="tx1"/>
            </w14:solidFill>
          </w14:textFill>
        </w:rPr>
        <w:t>3</w:t>
      </w:r>
    </w:p>
    <w:p>
      <w:pPr>
        <w:pStyle w:val="4"/>
        <w:spacing w:before="40"/>
        <w:jc w:val="center"/>
        <w:rPr>
          <w:sz w:val="36"/>
          <w:szCs w:val="36"/>
        </w:rPr>
      </w:pPr>
      <w:r>
        <w:rPr>
          <w:rFonts w:hint="eastAsia"/>
          <w:sz w:val="36"/>
          <w:szCs w:val="36"/>
        </w:rPr>
        <w:t>食品监督抽检不合格产品信息</w:t>
      </w:r>
    </w:p>
    <w:p>
      <w:pPr>
        <w:pStyle w:val="4"/>
        <w:spacing w:before="40"/>
        <w:ind w:firstLine="600" w:firstLineChars="200"/>
        <w:rPr>
          <w:sz w:val="30"/>
          <w:szCs w:val="30"/>
        </w:rPr>
      </w:pPr>
      <w:r>
        <w:rPr>
          <w:rFonts w:hint="eastAsia"/>
          <w:sz w:val="30"/>
          <w:szCs w:val="30"/>
        </w:rPr>
        <w:t>本次抽检的食品主要包括餐饮食品、淀粉及淀粉制品、调味品、豆制品、糕点、酒类、粮食加工品、肉制品、食用农产品、蔬菜制品等。</w:t>
      </w:r>
    </w:p>
    <w:p>
      <w:pPr>
        <w:pStyle w:val="4"/>
        <w:spacing w:before="40"/>
        <w:ind w:firstLine="600" w:firstLineChars="200"/>
        <w:rPr>
          <w:sz w:val="30"/>
          <w:szCs w:val="30"/>
        </w:rPr>
      </w:pPr>
      <w:r>
        <w:rPr>
          <w:rFonts w:hint="eastAsia"/>
          <w:sz w:val="30"/>
          <w:szCs w:val="30"/>
        </w:rPr>
        <w:t>抽检依据是</w:t>
      </w:r>
      <w:r>
        <w:rPr>
          <w:sz w:val="30"/>
          <w:szCs w:val="30"/>
        </w:rPr>
        <w:t>GB 2761-2017《食品安全国家标准 食品中真菌毒素限量》、GB 2760-2014《食品安全国家标准 食品添加剂使用标准》、GB 14934-2016 《食品安全国家标准 消毒餐（饮）具》、GB 2762-2022《食品安全国家标准 食品中污染物限量》、GB 2716-2018《食品安全国家标准 植物油》、GB 7099-2015《食品安全国家标准 糕点、面包》、GB 31650-2019《食品安全国家标准 食品中兽药最大残留限量》等标准及产品明示标准和指标的要求。</w:t>
      </w:r>
    </w:p>
    <w:p>
      <w:pPr>
        <w:pStyle w:val="4"/>
        <w:spacing w:before="40"/>
        <w:ind w:firstLine="600" w:firstLineChars="200"/>
        <w:rPr>
          <w:sz w:val="30"/>
          <w:szCs w:val="30"/>
        </w:rPr>
      </w:pPr>
      <w:r>
        <w:rPr>
          <w:rFonts w:hint="eastAsia"/>
          <w:sz w:val="30"/>
          <w:szCs w:val="30"/>
        </w:rPr>
        <w:t>本次抽检项目包括甲硝唑、氧氟沙星、氟苯尼考、地美硝唑、氯霉素、恩诺沙星、灭蝇胺、克百威、甲拌磷、乙酰甲胺磷、噻虫胺、倍硫磷、氧乐果、噻虫嗪、山梨酸及其钾盐（以山梨酸计）、胭脂红、铅（以</w:t>
      </w:r>
      <w:r>
        <w:rPr>
          <w:sz w:val="30"/>
          <w:szCs w:val="30"/>
        </w:rPr>
        <w:t>Pb计）、防腐剂混合使用时各自用量占其最大使用量的比例之和、亚硝酸盐（以亚硝酸钠计）、苯甲酸及其钠盐（以苯甲酸计）等指标，共抽83批次产品，不合格2批次。</w:t>
      </w:r>
    </w:p>
    <w:tbl>
      <w:tblPr>
        <w:tblStyle w:val="8"/>
        <w:tblW w:w="15300" w:type="dxa"/>
        <w:tblInd w:w="113" w:type="dxa"/>
        <w:tblLayout w:type="autofit"/>
        <w:tblCellMar>
          <w:top w:w="0" w:type="dxa"/>
          <w:left w:w="108" w:type="dxa"/>
          <w:bottom w:w="0" w:type="dxa"/>
          <w:right w:w="108" w:type="dxa"/>
        </w:tblCellMar>
      </w:tblPr>
      <w:tblGrid>
        <w:gridCol w:w="640"/>
        <w:gridCol w:w="1120"/>
        <w:gridCol w:w="1140"/>
        <w:gridCol w:w="1360"/>
        <w:gridCol w:w="1820"/>
        <w:gridCol w:w="1060"/>
        <w:gridCol w:w="620"/>
        <w:gridCol w:w="640"/>
        <w:gridCol w:w="1460"/>
        <w:gridCol w:w="1760"/>
        <w:gridCol w:w="920"/>
        <w:gridCol w:w="1060"/>
        <w:gridCol w:w="1060"/>
        <w:gridCol w:w="640"/>
      </w:tblGrid>
      <w:tr>
        <w:tblPrEx>
          <w:tblCellMar>
            <w:top w:w="0" w:type="dxa"/>
            <w:left w:w="108" w:type="dxa"/>
            <w:bottom w:w="0" w:type="dxa"/>
            <w:right w:w="108" w:type="dxa"/>
          </w:tblCellMar>
        </w:tblPrEx>
        <w:trPr>
          <w:trHeight w:val="81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序号</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标称生产企业名称</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标称生产企业地址</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被抽样单位名称</w:t>
            </w:r>
          </w:p>
        </w:tc>
        <w:tc>
          <w:tcPr>
            <w:tcW w:w="18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被抽样单位地址</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食品名称</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规格型号</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商标</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生产日期/批号</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不合格项目</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分类</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任务来源/项目名称</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检验机构</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备注</w:t>
            </w:r>
          </w:p>
        </w:tc>
      </w:tr>
      <w:tr>
        <w:tblPrEx>
          <w:tblCellMar>
            <w:top w:w="0" w:type="dxa"/>
            <w:left w:w="108" w:type="dxa"/>
            <w:bottom w:w="0" w:type="dxa"/>
            <w:right w:w="108" w:type="dxa"/>
          </w:tblCellMar>
        </w:tblPrEx>
        <w:trPr>
          <w:trHeight w:val="124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1</w:t>
            </w:r>
          </w:p>
        </w:tc>
        <w:tc>
          <w:tcPr>
            <w:tcW w:w="11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渭南高新区柴家腊汁肉店</w:t>
            </w:r>
          </w:p>
        </w:tc>
        <w:tc>
          <w:tcPr>
            <w:tcW w:w="11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陕西省渭南市高新技术产业开发区步前社区三组</w:t>
            </w:r>
          </w:p>
        </w:tc>
        <w:tc>
          <w:tcPr>
            <w:tcW w:w="13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渭南高新区柴家腊汁肉店</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陕西省渭南市/镇(乡)高新技术产业开发区步前社区三组</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卤猪大肠</w:t>
            </w:r>
          </w:p>
        </w:tc>
        <w:tc>
          <w:tcPr>
            <w:tcW w:w="6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6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生产日期:2023-07-16</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亚硝酸盐（以亚硝酸钠计）||40mg/kg||≤30mg/kg</w:t>
            </w:r>
          </w:p>
        </w:tc>
        <w:tc>
          <w:tcPr>
            <w:tcW w:w="9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肉制品</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陕西联同通用标准技术服务有限公司</w:t>
            </w:r>
          </w:p>
        </w:tc>
        <w:tc>
          <w:tcPr>
            <w:tcW w:w="6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162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2</w:t>
            </w:r>
          </w:p>
        </w:tc>
        <w:tc>
          <w:tcPr>
            <w:tcW w:w="11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渭南高新区建平腊肉超市</w:t>
            </w:r>
          </w:p>
        </w:tc>
        <w:tc>
          <w:tcPr>
            <w:tcW w:w="11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陕西省渭南市高新技术产业开发区新二路市场西排27号</w:t>
            </w:r>
          </w:p>
        </w:tc>
        <w:tc>
          <w:tcPr>
            <w:tcW w:w="13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渭南高新区建平腊肉超市</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陕西省渭南市/镇(乡)高新技术产业开发区新二路市场西排27号</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卤肘子</w:t>
            </w:r>
          </w:p>
        </w:tc>
        <w:tc>
          <w:tcPr>
            <w:tcW w:w="6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6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生产日期:2023-07-18</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亚硝酸盐（以亚硝酸钠计）||70mg/kg||≤30mg/kg</w:t>
            </w:r>
          </w:p>
        </w:tc>
        <w:tc>
          <w:tcPr>
            <w:tcW w:w="9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肉制品</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陕西联同通用标准技术服务有限公司</w:t>
            </w:r>
          </w:p>
        </w:tc>
        <w:tc>
          <w:tcPr>
            <w:tcW w:w="6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bl>
    <w:p>
      <w:pPr>
        <w:pStyle w:val="4"/>
        <w:spacing w:before="40"/>
        <w:rPr>
          <w:sz w:val="28"/>
        </w:rPr>
        <w:sectPr>
          <w:pgSz w:w="16860" w:h="11910" w:orient="landscape"/>
          <w:pgMar w:top="1678" w:right="1542" w:bottom="1542" w:left="278" w:header="720" w:footer="720" w:gutter="0"/>
          <w:cols w:space="720" w:num="1"/>
        </w:sectPr>
      </w:pPr>
    </w:p>
    <w:p>
      <w:pPr>
        <w:adjustRightInd w:val="0"/>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ascii="黑体" w:hAnsi="黑体" w:eastAsia="黑体" w:cs="黑体"/>
          <w:color w:val="000000" w:themeColor="text1"/>
          <w:sz w:val="32"/>
          <w:szCs w:val="32"/>
          <w14:textFill>
            <w14:solidFill>
              <w14:schemeClr w14:val="tx1"/>
            </w14:solidFill>
          </w14:textFill>
        </w:rPr>
        <w:t>4</w:t>
      </w:r>
    </w:p>
    <w:p>
      <w:pPr>
        <w:spacing w:line="560" w:lineRule="exact"/>
        <w:jc w:val="center"/>
        <w:rPr>
          <w:rFonts w:ascii="方正小标宋简体" w:eastAsia="方正小标宋简体" w:cs="仿宋"/>
          <w:b/>
          <w:sz w:val="44"/>
          <w:szCs w:val="44"/>
          <w:shd w:val="clear" w:color="auto" w:fill="FFFFFF"/>
        </w:rPr>
      </w:pPr>
      <w:r>
        <w:rPr>
          <w:rFonts w:hint="eastAsia" w:ascii="方正小标宋简体" w:hAnsi="ˎ̥" w:eastAsia="方正小标宋简体" w:cs="Arial"/>
          <w:sz w:val="44"/>
          <w:szCs w:val="44"/>
        </w:rPr>
        <w:t>关于不合格项目的说明</w:t>
      </w:r>
    </w:p>
    <w:p>
      <w:pPr>
        <w:spacing w:line="560" w:lineRule="exact"/>
        <w:rPr>
          <w:rFonts w:ascii="黑体" w:hAnsi="黑体" w:eastAsia="黑体"/>
          <w:sz w:val="32"/>
          <w:szCs w:val="32"/>
        </w:rPr>
      </w:pPr>
      <w:r>
        <w:rPr>
          <w:rFonts w:hint="eastAsia" w:ascii="黑体" w:hAnsi="黑体" w:eastAsia="黑体"/>
          <w:sz w:val="32"/>
          <w:szCs w:val="32"/>
        </w:rPr>
        <w:t>一、亚硝酸盐（以亚硝酸钠计）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亚硝酸盐是一种具有护色和防腐作用的食品添加剂，广泛应用于肉制品生产加工过程中。亚硝酸盐作为护色剂，可以使肉制品呈现鲜艳、美好的颜色，同时还具有防腐作用，可以抑制微生物的生长繁殖。长期食用亚硝酸盐超标的肉制品，可能会对人体健康造成一定影响。《食品安全国家标准</w:t>
      </w:r>
      <w:r>
        <w:rPr>
          <w:rFonts w:ascii="仿宋" w:hAnsi="仿宋" w:eastAsia="仿宋"/>
          <w:sz w:val="32"/>
          <w:szCs w:val="32"/>
        </w:rPr>
        <w:t xml:space="preserve"> 食品添加剂使用标准》（GB 2760—2014）中规定，酱卤肉制品中亚硝酸盐最大残留量（以亚硝酸钠计）不得超过30mg/kg。酱卤肉制品中亚硝酸盐超标的原因可能是生产企业在食品加工过程中超量添加，或生产工艺缺陷、保存条件不当等导致食物中的硝酸盐被还原为亚硝酸盐。</w:t>
      </w:r>
    </w:p>
    <w:sectPr>
      <w:pgSz w:w="11910" w:h="16860"/>
      <w:pgMar w:top="1542" w:right="1542" w:bottom="278" w:left="167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OTRkMDM0MzllNWMyZTQyODEwYzQxNTE0NjFlMWNhZjYifQ=="/>
  </w:docVars>
  <w:rsids>
    <w:rsidRoot w:val="00D55A87"/>
    <w:rsid w:val="00011B81"/>
    <w:rsid w:val="00013EDA"/>
    <w:rsid w:val="00015564"/>
    <w:rsid w:val="00027631"/>
    <w:rsid w:val="0005292B"/>
    <w:rsid w:val="0008453A"/>
    <w:rsid w:val="00090458"/>
    <w:rsid w:val="000A0370"/>
    <w:rsid w:val="000A56FB"/>
    <w:rsid w:val="000A5BEA"/>
    <w:rsid w:val="000C0809"/>
    <w:rsid w:val="000C39B6"/>
    <w:rsid w:val="000C62AF"/>
    <w:rsid w:val="000F6CAC"/>
    <w:rsid w:val="00122295"/>
    <w:rsid w:val="0013549E"/>
    <w:rsid w:val="00137042"/>
    <w:rsid w:val="00150006"/>
    <w:rsid w:val="00167897"/>
    <w:rsid w:val="00171C63"/>
    <w:rsid w:val="001727EF"/>
    <w:rsid w:val="00182E5D"/>
    <w:rsid w:val="00197601"/>
    <w:rsid w:val="001B0413"/>
    <w:rsid w:val="001B30C3"/>
    <w:rsid w:val="001C14F8"/>
    <w:rsid w:val="001C74CC"/>
    <w:rsid w:val="001D0374"/>
    <w:rsid w:val="001E0C1C"/>
    <w:rsid w:val="00214A9E"/>
    <w:rsid w:val="00236D49"/>
    <w:rsid w:val="00250DE5"/>
    <w:rsid w:val="0027392C"/>
    <w:rsid w:val="00280C3E"/>
    <w:rsid w:val="002A6899"/>
    <w:rsid w:val="002B0A86"/>
    <w:rsid w:val="002B195D"/>
    <w:rsid w:val="002C5996"/>
    <w:rsid w:val="002C6318"/>
    <w:rsid w:val="002E6195"/>
    <w:rsid w:val="002F1166"/>
    <w:rsid w:val="002F6D91"/>
    <w:rsid w:val="003011AF"/>
    <w:rsid w:val="0031510E"/>
    <w:rsid w:val="00342CD0"/>
    <w:rsid w:val="00345BC5"/>
    <w:rsid w:val="003467A5"/>
    <w:rsid w:val="00347A1F"/>
    <w:rsid w:val="00361D7D"/>
    <w:rsid w:val="00364EF9"/>
    <w:rsid w:val="00364F6B"/>
    <w:rsid w:val="00382E04"/>
    <w:rsid w:val="0039377C"/>
    <w:rsid w:val="003C060C"/>
    <w:rsid w:val="003E2B50"/>
    <w:rsid w:val="004068E5"/>
    <w:rsid w:val="00412017"/>
    <w:rsid w:val="004365D4"/>
    <w:rsid w:val="00463E2C"/>
    <w:rsid w:val="004663DE"/>
    <w:rsid w:val="004839FC"/>
    <w:rsid w:val="00494527"/>
    <w:rsid w:val="00495B5D"/>
    <w:rsid w:val="004A4B30"/>
    <w:rsid w:val="004B38E4"/>
    <w:rsid w:val="004C04B9"/>
    <w:rsid w:val="004C5A2D"/>
    <w:rsid w:val="004D3253"/>
    <w:rsid w:val="004D49BD"/>
    <w:rsid w:val="004F380D"/>
    <w:rsid w:val="004F4C4C"/>
    <w:rsid w:val="004F5BB6"/>
    <w:rsid w:val="00502862"/>
    <w:rsid w:val="00510D4A"/>
    <w:rsid w:val="005229A6"/>
    <w:rsid w:val="00523DD3"/>
    <w:rsid w:val="00536C8B"/>
    <w:rsid w:val="00547806"/>
    <w:rsid w:val="00565A66"/>
    <w:rsid w:val="005902F5"/>
    <w:rsid w:val="005942A0"/>
    <w:rsid w:val="005B24F4"/>
    <w:rsid w:val="005B7C52"/>
    <w:rsid w:val="005C7C99"/>
    <w:rsid w:val="005E46EA"/>
    <w:rsid w:val="005F1289"/>
    <w:rsid w:val="005F166F"/>
    <w:rsid w:val="005F227A"/>
    <w:rsid w:val="005F64E1"/>
    <w:rsid w:val="00603871"/>
    <w:rsid w:val="00610EE6"/>
    <w:rsid w:val="006145B8"/>
    <w:rsid w:val="00617D7F"/>
    <w:rsid w:val="00627235"/>
    <w:rsid w:val="006373EA"/>
    <w:rsid w:val="00640466"/>
    <w:rsid w:val="00666312"/>
    <w:rsid w:val="006B4338"/>
    <w:rsid w:val="006B4D1B"/>
    <w:rsid w:val="006E0435"/>
    <w:rsid w:val="006E2327"/>
    <w:rsid w:val="006E344A"/>
    <w:rsid w:val="006E60B0"/>
    <w:rsid w:val="006F0CB5"/>
    <w:rsid w:val="00722661"/>
    <w:rsid w:val="0072795D"/>
    <w:rsid w:val="00745282"/>
    <w:rsid w:val="007515EF"/>
    <w:rsid w:val="00757A20"/>
    <w:rsid w:val="00763213"/>
    <w:rsid w:val="0076720D"/>
    <w:rsid w:val="00770074"/>
    <w:rsid w:val="007859BD"/>
    <w:rsid w:val="00786AB8"/>
    <w:rsid w:val="00795A9B"/>
    <w:rsid w:val="007C14EC"/>
    <w:rsid w:val="007C2606"/>
    <w:rsid w:val="007F30B5"/>
    <w:rsid w:val="007F4BE1"/>
    <w:rsid w:val="00830253"/>
    <w:rsid w:val="00833F46"/>
    <w:rsid w:val="0085231F"/>
    <w:rsid w:val="008550BA"/>
    <w:rsid w:val="008639BE"/>
    <w:rsid w:val="00871F7B"/>
    <w:rsid w:val="00884A4D"/>
    <w:rsid w:val="008928A9"/>
    <w:rsid w:val="008A7900"/>
    <w:rsid w:val="008B174A"/>
    <w:rsid w:val="008C6EB6"/>
    <w:rsid w:val="008D3209"/>
    <w:rsid w:val="008D787C"/>
    <w:rsid w:val="008E182B"/>
    <w:rsid w:val="008E701C"/>
    <w:rsid w:val="00902A8C"/>
    <w:rsid w:val="009054E9"/>
    <w:rsid w:val="00910731"/>
    <w:rsid w:val="009125FD"/>
    <w:rsid w:val="009203E3"/>
    <w:rsid w:val="00977981"/>
    <w:rsid w:val="00977F5B"/>
    <w:rsid w:val="0099139B"/>
    <w:rsid w:val="009914C5"/>
    <w:rsid w:val="009975FB"/>
    <w:rsid w:val="009A00EC"/>
    <w:rsid w:val="009A0541"/>
    <w:rsid w:val="009A4DFC"/>
    <w:rsid w:val="009A7EE5"/>
    <w:rsid w:val="009B2780"/>
    <w:rsid w:val="009B5304"/>
    <w:rsid w:val="009B78A6"/>
    <w:rsid w:val="009E2624"/>
    <w:rsid w:val="009E3260"/>
    <w:rsid w:val="009E356D"/>
    <w:rsid w:val="009F5E2D"/>
    <w:rsid w:val="00A034E4"/>
    <w:rsid w:val="00A10504"/>
    <w:rsid w:val="00A252DF"/>
    <w:rsid w:val="00A25BBD"/>
    <w:rsid w:val="00A27CD7"/>
    <w:rsid w:val="00A32EEF"/>
    <w:rsid w:val="00A414CC"/>
    <w:rsid w:val="00A52ED8"/>
    <w:rsid w:val="00A55B8F"/>
    <w:rsid w:val="00A673AA"/>
    <w:rsid w:val="00A86731"/>
    <w:rsid w:val="00AA660C"/>
    <w:rsid w:val="00AB6B6B"/>
    <w:rsid w:val="00AC694F"/>
    <w:rsid w:val="00AD1BCE"/>
    <w:rsid w:val="00AD319E"/>
    <w:rsid w:val="00AF3168"/>
    <w:rsid w:val="00B0338E"/>
    <w:rsid w:val="00B03DF6"/>
    <w:rsid w:val="00B04377"/>
    <w:rsid w:val="00B04C6A"/>
    <w:rsid w:val="00B21D8A"/>
    <w:rsid w:val="00B265D4"/>
    <w:rsid w:val="00B71EEE"/>
    <w:rsid w:val="00B823BC"/>
    <w:rsid w:val="00B834D0"/>
    <w:rsid w:val="00B957D3"/>
    <w:rsid w:val="00B978C0"/>
    <w:rsid w:val="00BB4282"/>
    <w:rsid w:val="00BD5E75"/>
    <w:rsid w:val="00BD6054"/>
    <w:rsid w:val="00BE43D2"/>
    <w:rsid w:val="00BF3CF6"/>
    <w:rsid w:val="00C02F0C"/>
    <w:rsid w:val="00C2103C"/>
    <w:rsid w:val="00C574E8"/>
    <w:rsid w:val="00C63B90"/>
    <w:rsid w:val="00C67020"/>
    <w:rsid w:val="00C73AAD"/>
    <w:rsid w:val="00C907E0"/>
    <w:rsid w:val="00CA26D1"/>
    <w:rsid w:val="00CA3787"/>
    <w:rsid w:val="00CD623B"/>
    <w:rsid w:val="00CE2A9D"/>
    <w:rsid w:val="00CE5114"/>
    <w:rsid w:val="00CF01F7"/>
    <w:rsid w:val="00CF127A"/>
    <w:rsid w:val="00CF3A87"/>
    <w:rsid w:val="00D25B7F"/>
    <w:rsid w:val="00D304DA"/>
    <w:rsid w:val="00D41A9B"/>
    <w:rsid w:val="00D435FA"/>
    <w:rsid w:val="00D524A3"/>
    <w:rsid w:val="00D5397E"/>
    <w:rsid w:val="00D55A87"/>
    <w:rsid w:val="00D56C5B"/>
    <w:rsid w:val="00D614D6"/>
    <w:rsid w:val="00D65443"/>
    <w:rsid w:val="00D67C1E"/>
    <w:rsid w:val="00D71041"/>
    <w:rsid w:val="00D940CF"/>
    <w:rsid w:val="00D96273"/>
    <w:rsid w:val="00DB08B2"/>
    <w:rsid w:val="00DB22E8"/>
    <w:rsid w:val="00DB2830"/>
    <w:rsid w:val="00DC03B8"/>
    <w:rsid w:val="00DC05D3"/>
    <w:rsid w:val="00DC3728"/>
    <w:rsid w:val="00DC50C3"/>
    <w:rsid w:val="00DC7D17"/>
    <w:rsid w:val="00DD0904"/>
    <w:rsid w:val="00DD628D"/>
    <w:rsid w:val="00DF007B"/>
    <w:rsid w:val="00DF1D8D"/>
    <w:rsid w:val="00DF1D9E"/>
    <w:rsid w:val="00DF52F8"/>
    <w:rsid w:val="00E0291F"/>
    <w:rsid w:val="00E10AC1"/>
    <w:rsid w:val="00E35529"/>
    <w:rsid w:val="00E43520"/>
    <w:rsid w:val="00E530E7"/>
    <w:rsid w:val="00E76E37"/>
    <w:rsid w:val="00E9581E"/>
    <w:rsid w:val="00EA5CA8"/>
    <w:rsid w:val="00EC614B"/>
    <w:rsid w:val="00ED0561"/>
    <w:rsid w:val="00ED204D"/>
    <w:rsid w:val="00EE121A"/>
    <w:rsid w:val="00EF2B23"/>
    <w:rsid w:val="00EF45F3"/>
    <w:rsid w:val="00F251F0"/>
    <w:rsid w:val="00F253DA"/>
    <w:rsid w:val="00F44F13"/>
    <w:rsid w:val="00F627E7"/>
    <w:rsid w:val="00F77CD6"/>
    <w:rsid w:val="00F82425"/>
    <w:rsid w:val="00F84FCC"/>
    <w:rsid w:val="00F871B3"/>
    <w:rsid w:val="00FA5BB9"/>
    <w:rsid w:val="00FC71BF"/>
    <w:rsid w:val="00FD7B53"/>
    <w:rsid w:val="501835DB"/>
    <w:rsid w:val="6DD16856"/>
    <w:rsid w:val="703B6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16"/>
    <w:qFormat/>
    <w:uiPriority w:val="9"/>
    <w:pPr>
      <w:ind w:left="772" w:right="910"/>
      <w:jc w:val="center"/>
      <w:outlineLvl w:val="0"/>
    </w:pPr>
    <w:rPr>
      <w:sz w:val="43"/>
      <w:szCs w:val="43"/>
    </w:rPr>
  </w:style>
  <w:style w:type="paragraph" w:styleId="3">
    <w:name w:val="heading 2"/>
    <w:basedOn w:val="1"/>
    <w:next w:val="1"/>
    <w:unhideWhenUsed/>
    <w:qFormat/>
    <w:uiPriority w:val="9"/>
    <w:pPr>
      <w:spacing w:line="508" w:lineRule="exact"/>
      <w:ind w:left="120"/>
      <w:outlineLvl w:val="1"/>
    </w:pPr>
    <w:rPr>
      <w:rFonts w:ascii="Microsoft YaHei UI" w:hAnsi="Microsoft YaHei UI" w:eastAsia="Microsoft YaHei UI" w:cs="Microsoft YaHei UI"/>
      <w:b/>
      <w:bCs/>
      <w:sz w:val="31"/>
      <w:szCs w:val="31"/>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qFormat/>
    <w:uiPriority w:val="1"/>
    <w:rPr>
      <w:sz w:val="31"/>
      <w:szCs w:val="31"/>
    </w:rPr>
  </w:style>
  <w:style w:type="paragraph" w:styleId="5">
    <w:name w:val="footer"/>
    <w:basedOn w:val="1"/>
    <w:link w:val="19"/>
    <w:unhideWhenUsed/>
    <w:qFormat/>
    <w:uiPriority w:val="99"/>
    <w:pPr>
      <w:tabs>
        <w:tab w:val="center" w:pos="4153"/>
        <w:tab w:val="right" w:pos="8306"/>
      </w:tabs>
      <w:snapToGrid w:val="0"/>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autoSpaceDE/>
      <w:autoSpaceDN/>
    </w:pPr>
    <w:rPr>
      <w:rFonts w:ascii="Calibri" w:hAnsi="Calibri" w:cs="Times New Roman"/>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57"/>
      <w:ind w:left="2048" w:hanging="324"/>
    </w:pPr>
  </w:style>
  <w:style w:type="paragraph" w:customStyle="1" w:styleId="14">
    <w:name w:val="Table Paragraph"/>
    <w:basedOn w:val="1"/>
    <w:qFormat/>
    <w:uiPriority w:val="1"/>
    <w:rPr>
      <w:rFonts w:ascii="Microsoft YaHei UI" w:hAnsi="Microsoft YaHei UI" w:eastAsia="Microsoft YaHei UI" w:cs="Microsoft YaHei UI"/>
    </w:rPr>
  </w:style>
  <w:style w:type="character" w:customStyle="1" w:styleId="15">
    <w:name w:val="font01"/>
    <w:qFormat/>
    <w:uiPriority w:val="0"/>
    <w:rPr>
      <w:rFonts w:hint="eastAsia" w:ascii="宋体" w:hAnsi="宋体" w:eastAsia="宋体" w:cs="宋体"/>
      <w:color w:val="000000"/>
      <w:sz w:val="22"/>
      <w:szCs w:val="22"/>
      <w:u w:val="none"/>
    </w:rPr>
  </w:style>
  <w:style w:type="character" w:customStyle="1" w:styleId="16">
    <w:name w:val="标题 1 字符"/>
    <w:basedOn w:val="9"/>
    <w:link w:val="2"/>
    <w:qFormat/>
    <w:uiPriority w:val="9"/>
    <w:rPr>
      <w:rFonts w:ascii="宋体" w:hAnsi="宋体" w:eastAsia="宋体" w:cs="宋体"/>
      <w:sz w:val="43"/>
      <w:szCs w:val="43"/>
      <w:lang w:eastAsia="zh-CN"/>
    </w:rPr>
  </w:style>
  <w:style w:type="character" w:customStyle="1" w:styleId="17">
    <w:name w:val="正文文本 字符"/>
    <w:basedOn w:val="9"/>
    <w:link w:val="4"/>
    <w:qFormat/>
    <w:uiPriority w:val="1"/>
    <w:rPr>
      <w:rFonts w:ascii="宋体" w:hAnsi="宋体" w:eastAsia="宋体" w:cs="宋体"/>
      <w:sz w:val="31"/>
      <w:szCs w:val="31"/>
      <w:lang w:eastAsia="zh-CN"/>
    </w:rPr>
  </w:style>
  <w:style w:type="character" w:customStyle="1" w:styleId="18">
    <w:name w:val="页眉 字符"/>
    <w:basedOn w:val="9"/>
    <w:link w:val="6"/>
    <w:qFormat/>
    <w:uiPriority w:val="99"/>
    <w:rPr>
      <w:rFonts w:ascii="宋体" w:hAnsi="宋体" w:eastAsia="宋体" w:cs="宋体"/>
      <w:sz w:val="18"/>
      <w:szCs w:val="18"/>
      <w:lang w:eastAsia="zh-CN"/>
    </w:rPr>
  </w:style>
  <w:style w:type="character" w:customStyle="1" w:styleId="19">
    <w:name w:val="页脚 字符"/>
    <w:basedOn w:val="9"/>
    <w:link w:val="5"/>
    <w:uiPriority w:val="99"/>
    <w:rPr>
      <w:rFonts w:ascii="宋体" w:hAnsi="宋体" w:eastAsia="宋体" w:cs="宋体"/>
      <w:sz w:val="18"/>
      <w:szCs w:val="18"/>
      <w:lang w:eastAsia="zh-CN"/>
    </w:rPr>
  </w:style>
  <w:style w:type="paragraph" w:customStyle="1" w:styleId="20">
    <w:name w:val="msonormal"/>
    <w:basedOn w:val="1"/>
    <w:uiPriority w:val="0"/>
    <w:pPr>
      <w:widowControl/>
      <w:autoSpaceDE/>
      <w:autoSpaceDN/>
      <w:spacing w:before="100" w:beforeAutospacing="1" w:after="100" w:afterAutospacing="1"/>
    </w:pPr>
    <w:rPr>
      <w:sz w:val="24"/>
      <w:szCs w:val="24"/>
    </w:rPr>
  </w:style>
  <w:style w:type="paragraph" w:customStyle="1" w:styleId="21">
    <w:name w:val="font5"/>
    <w:basedOn w:val="1"/>
    <w:qFormat/>
    <w:uiPriority w:val="0"/>
    <w:pPr>
      <w:widowControl/>
      <w:autoSpaceDE/>
      <w:autoSpaceDN/>
      <w:spacing w:before="100" w:beforeAutospacing="1" w:after="100" w:afterAutospacing="1"/>
    </w:pPr>
    <w:rPr>
      <w:sz w:val="18"/>
      <w:szCs w:val="18"/>
    </w:rPr>
  </w:style>
  <w:style w:type="paragraph" w:customStyle="1" w:styleId="22">
    <w:name w:val="xl65"/>
    <w:basedOn w:val="1"/>
    <w:uiPriority w:val="0"/>
    <w:pPr>
      <w:widowControl/>
      <w:autoSpaceDE/>
      <w:autoSpaceDN/>
      <w:spacing w:before="100" w:beforeAutospacing="1" w:after="100" w:afterAutospacing="1"/>
      <w:jc w:val="center"/>
      <w:textAlignment w:val="center"/>
    </w:pPr>
    <w:rPr>
      <w:sz w:val="24"/>
      <w:szCs w:val="24"/>
    </w:rPr>
  </w:style>
  <w:style w:type="paragraph" w:customStyle="1" w:styleId="23">
    <w:name w:val="xl66"/>
    <w:basedOn w:val="1"/>
    <w:uiPriority w:val="0"/>
    <w:pPr>
      <w:widowControl/>
      <w:autoSpaceDE/>
      <w:autoSpaceDN/>
      <w:spacing w:before="100" w:beforeAutospacing="1" w:after="100" w:afterAutospacing="1"/>
      <w:textAlignment w:val="center"/>
    </w:pPr>
    <w:rPr>
      <w:sz w:val="24"/>
      <w:szCs w:val="24"/>
    </w:rPr>
  </w:style>
  <w:style w:type="paragraph" w:customStyle="1" w:styleId="24">
    <w:name w:val="xl67"/>
    <w:basedOn w:val="1"/>
    <w:uiPriority w:val="0"/>
    <w:pPr>
      <w:widowControl/>
      <w:autoSpaceDE/>
      <w:autoSpaceDN/>
      <w:spacing w:before="100" w:beforeAutospacing="1" w:after="100" w:afterAutospacing="1"/>
      <w:textAlignment w:val="center"/>
    </w:pPr>
    <w:rPr>
      <w:sz w:val="24"/>
      <w:szCs w:val="24"/>
    </w:rPr>
  </w:style>
  <w:style w:type="paragraph" w:customStyle="1" w:styleId="25">
    <w:name w:val="xl68"/>
    <w:basedOn w:val="1"/>
    <w:uiPriority w:val="0"/>
    <w:pPr>
      <w:widowControl/>
      <w:autoSpaceDE/>
      <w:autoSpaceDN/>
      <w:spacing w:before="100" w:beforeAutospacing="1" w:after="100" w:afterAutospacing="1"/>
      <w:textAlignment w:val="center"/>
    </w:pPr>
    <w:rPr>
      <w:sz w:val="24"/>
      <w:szCs w:val="24"/>
    </w:rPr>
  </w:style>
  <w:style w:type="paragraph" w:customStyle="1" w:styleId="26">
    <w:name w:val="xl69"/>
    <w:basedOn w:val="1"/>
    <w:qFormat/>
    <w:uiPriority w:val="0"/>
    <w:pPr>
      <w:widowControl/>
      <w:autoSpaceDE/>
      <w:autoSpaceDN/>
      <w:spacing w:before="100" w:beforeAutospacing="1" w:after="100" w:afterAutospacing="1"/>
      <w:textAlignment w:val="center"/>
    </w:pPr>
    <w:rPr>
      <w:sz w:val="24"/>
      <w:szCs w:val="24"/>
    </w:rPr>
  </w:style>
  <w:style w:type="paragraph" w:customStyle="1" w:styleId="27">
    <w:name w:val="xl7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rPr>
  </w:style>
  <w:style w:type="paragraph" w:customStyle="1" w:styleId="28">
    <w:name w:val="font6"/>
    <w:basedOn w:val="1"/>
    <w:uiPriority w:val="0"/>
    <w:pPr>
      <w:widowControl/>
      <w:autoSpaceDE/>
      <w:autoSpaceDN/>
      <w:spacing w:before="100" w:beforeAutospacing="1" w:after="100" w:afterAutospacing="1"/>
    </w:pPr>
    <w:rPr>
      <w:sz w:val="18"/>
      <w:szCs w:val="18"/>
    </w:rPr>
  </w:style>
  <w:style w:type="paragraph" w:customStyle="1" w:styleId="29">
    <w:name w:val="xl71"/>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rPr>
  </w:style>
  <w:style w:type="paragraph" w:customStyle="1" w:styleId="30">
    <w:name w:val="xl64"/>
    <w:basedOn w:val="1"/>
    <w:uiPriority w:val="0"/>
    <w:pPr>
      <w:widowControl/>
      <w:autoSpaceDE/>
      <w:autoSpaceDN/>
      <w:spacing w:before="100" w:beforeAutospacing="1" w:after="100" w:afterAutospacing="1"/>
    </w:pPr>
    <w:rPr>
      <w:b/>
      <w:bCs/>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9620</Words>
  <Characters>11002</Characters>
  <Lines>87</Lines>
  <Paragraphs>24</Paragraphs>
  <TotalTime>853</TotalTime>
  <ScaleCrop>false</ScaleCrop>
  <LinksUpToDate>false</LinksUpToDate>
  <CharactersWithSpaces>11157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2022-03-23T09:46:00Z</dcterms:created>
  <dc:creator>admin</dc:creator>
  <cp:lastModifiedBy>HP</cp:lastModifiedBy>
  <dcterms:modified xsi:type="dcterms:W3CDTF">2023-09-13T01:14:45Z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2022-03-22T00:00:00Z</vt:filetime>
  </property>
  <property fmtid="{D5CDD505-2E9C-101B-9397-08002B2CF9AE}" pid="3" name="KSOProductBuildVer">
    <vt:lpwstr>2052-12.1.0.15374</vt:lpwstr>
  </property>
  <property fmtid="{D5CDD505-2E9C-101B-9397-08002B2CF9AE}" pid="4" name="ICV">
    <vt:lpwstr>98C0506DD72F424CA9A93F885C57B73C_13</vt:lpwstr>
  </property>
</Properties>
</file>