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60" w:type="dxa"/>
        <w:tblInd w:w="-4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4"/>
        <w:gridCol w:w="660"/>
        <w:gridCol w:w="5"/>
        <w:gridCol w:w="10075"/>
        <w:gridCol w:w="2369"/>
        <w:gridCol w:w="8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260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bottom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附件9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2018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年度意识形态工作考核评价赋分表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260" w:type="dxa"/>
            <w:gridSpan w:val="7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0" w:firstLineChars="400"/>
              <w:jc w:val="left"/>
              <w:textAlignment w:val="bottom"/>
              <w:rPr>
                <w:rFonts w:hint="default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单位：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时间：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0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存在问题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落实意识形态工作领导责任</w:t>
            </w:r>
          </w:p>
        </w:tc>
        <w:tc>
          <w:tcPr>
            <w:tcW w:w="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①领导班子切实承担意识形态主体责任，把握意识形态工作正确方向，定期分析研判意识形态领域情况，加强对意识形态问题的引导和管理。（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分）②完成《关于做好贯彻落实全市意识形态工作会议精神重点任务的通知》文件安排的各项任务。（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分）③全年意识形态领域未出现重大问题。（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阵地</w:t>
            </w:r>
            <w:r>
              <w:rPr>
                <w:rFonts w:hint="default"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①妥善做好媒体接待、舆情处置工作，全年无负面舆情发生。（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分）②配合新闻中心做好新闻发布会、百姓问政、向人民报告等宣传工作。（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分）③强化本单位新闻通讯员队伍管理情况，通讯员全年发稿不少于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篇。（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舆论</w:t>
            </w:r>
            <w:r>
              <w:rPr>
                <w:rFonts w:hint="default"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引导</w:t>
            </w:r>
          </w:p>
        </w:tc>
        <w:tc>
          <w:tcPr>
            <w:tcW w:w="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①深入开展党中央治国理政新理念、新思想、新战略、重大主题学习宣传（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分）②做大做强做亮正面宣传，做好每月宣传重点上报工作，要求有资料。（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中心组学习及政策理论宣讲</w:t>
            </w:r>
          </w:p>
        </w:tc>
        <w:tc>
          <w:tcPr>
            <w:tcW w:w="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①认真落实中心组年度学习计划和每月学习提示（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分）②深化集体研学，全年组织专题讲座、辅导报告等学习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次以上，要求有会议通知、记录、照片。（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分）③开展理论调研，深入基层、深入群众，全年在市级以上刊物发表理论文章不少于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篇。（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分）④坚持个人自学，要有专用学习笔记本，每年记录学习笔记不少于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万字。（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核心价值观建设</w:t>
            </w:r>
          </w:p>
        </w:tc>
        <w:tc>
          <w:tcPr>
            <w:tcW w:w="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常态开展社会主义核心价值观“六进”工作。（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分）②积极做好核心价值观示范点推荐和“最美高新人”推荐评选。（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分）③积极参与“渭南标杆”评选宣传活动。（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精神文明建设</w:t>
            </w:r>
          </w:p>
        </w:tc>
        <w:tc>
          <w:tcPr>
            <w:tcW w:w="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①深入开展文明城市、文明村镇、文明单位、文明校园、文明家庭等创建活动；（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分）②开展“厚德陕西”实践活动，开展评选“最美家庭”、“十星级文明户”等活动；（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分）③推进志愿服务制度化，全员注册并加入“志愿云”系统，并组织志愿者开展志愿服务活动，及时录入服务时长，全年每人服务时长不少于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小时。（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分）④扎实开展“每周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小时”志愿服务活动。（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分）⑤推进“美丽乡村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文明家园”建设，做好农村移风易俗工作，逐村制定“一约四会”。（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分）⑥做好未成年人思想道德建设。（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分）⑦做好“我是文明高新人”主题宣传教育活动。（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24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07FA3"/>
    <w:rsid w:val="57307FA3"/>
    <w:rsid w:val="706B6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2019-01-15T07:35:00Z</dcterms:created>
  <dc:creator>雷秦榜</dc:creator>
  <cp:lastModifiedBy>雷秦榜</cp:lastModifiedBy>
  <dcterms:modified xsi:type="dcterms:W3CDTF">2019-01-15T07:42:25Z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