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2018年度深化改革考核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评价赋分表</w:t>
      </w:r>
    </w:p>
    <w:p>
      <w:pPr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单位：                                                                                     时间：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585"/>
        <w:gridCol w:w="5925"/>
        <w:gridCol w:w="735"/>
        <w:gridCol w:w="180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考核内容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评价要点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评分标准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分值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存在问题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安排部署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1.牵头单位召开牵头任务协调会议，落实2018年全面深化改革工作任务。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原则上全年统筹协调会议不少于4次。以会议通知、会议记录、会议照片为依据。任务牵头部门及配合部门有关领导参加会议，否则酌情扣分。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2.牵头单位与配合部门研究制定承担任务的实施方案及任务台账。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制定所承担任务的实施方案及台账并报送。台账必须按模板建立，事项清晰，进度明确，无漏项（台账为半年、第二季度、第四季度），否则酌情扣分。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推进落实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1落实主要负责人责任。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单位主要责任人主持召开本单位深化改革工作有关会议，安排部署全面深化改革工作。以会议记录、照片为依据，记录不全、内容不清晰的酌情扣分。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2.注重总结改革新经验，提炼工作亮点。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全年至少向党工委办公室报送4篇涉及改革内容的动态信息。至少提炼总结出1个亮点。信息数量不足、未提炼亮点工作的酌情扣分。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3.按时间节点报送深改工作情况。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分别按照季度、半年、全年工作总结形式形成深改工作进展情况。未按照要求形成工作总结的或总结内容不完善的酌情扣分。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任务完成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1.按照2018年全面深化改革工作要点中的任务，按期完成改革任务。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按照对照年度改革任务，每项改革工作能够顺利完成并且有印证资料。没有印证资料或者未完成改革任务的，酌情扣分。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2.改革成效显著，改革措施或工作受到中省市领导或部门肯定。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改革措施每有1项得到正式推广应用、成果形成了正式经验和典型，或者改革事项受到各级媒体报道和关注，改革成果得到党工委、管委会或者上级行业领导肯定的，加5分，最高不超过本项分值。加分项要有文件、批复或其他印证材料证明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r>
        <w:rPr>
          <w:rFonts w:hint="eastAsia" w:asciiTheme="minorEastAsia" w:hAnsiTheme="minorEastAsia" w:eastAsiaTheme="minorEastAsia" w:cstheme="minorEastAsia"/>
          <w:b/>
          <w:bCs/>
          <w:sz w:val="20"/>
          <w:szCs w:val="20"/>
        </w:rPr>
        <w:t>全面深化改革14个牵头单位：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党工委管委会办公室、监察局、财政局、城市管理执法局、教育文体局、创建办、东区管委会、发展和改革局、党群工作部、社会事业局、规划土地局、工商分局、综治信访办、行政审批服务局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49EE"/>
    <w:rsid w:val="1A8349EE"/>
    <w:rsid w:val="42C23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2019-01-15T07:37:00Z</dcterms:created>
  <dc:creator>雷秦榜</dc:creator>
  <cp:lastModifiedBy>雷秦榜</cp:lastModifiedBy>
  <dcterms:modified xsi:type="dcterms:W3CDTF">2019-01-15T07:43:11Z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