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139" w:tblpY="-12230"/>
              <w:tblOverlap w:val="never"/>
              <w:tblW w:w="85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840"/>
              <w:gridCol w:w="840"/>
              <w:gridCol w:w="760"/>
              <w:gridCol w:w="800"/>
              <w:gridCol w:w="820"/>
              <w:gridCol w:w="840"/>
              <w:gridCol w:w="820"/>
              <w:gridCol w:w="840"/>
              <w:gridCol w:w="84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atLeast"/>
              </w:trPr>
              <w:tc>
                <w:tcPr>
                  <w:tcW w:w="85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139" w:rightChars="66"/>
                    <w:jc w:val="left"/>
                    <w:rPr>
                      <w:rFonts w:hint="eastAsia" w:ascii="黑体" w:hAnsi="宋体" w:eastAsia="黑体" w:cs="宋体"/>
                      <w:kern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32"/>
                      <w:szCs w:val="32"/>
                      <w:lang w:val="en-US" w:eastAsia="zh-CN"/>
                    </w:rPr>
                    <w:t>附件2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方正小标宋简体" w:hAnsi="宋体" w:eastAsia="方正小标宋简体" w:cs="宋体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kern w:val="0"/>
                      <w:sz w:val="44"/>
                      <w:szCs w:val="44"/>
                    </w:rPr>
                    <w:t>高新区</w:t>
                  </w:r>
                  <w:r>
                    <w:rPr>
                      <w:rFonts w:hint="default" w:ascii="方正小标宋简体" w:hAnsi="宋体" w:eastAsia="方正小标宋简体" w:cs="宋体"/>
                      <w:kern w:val="0"/>
                      <w:sz w:val="44"/>
                      <w:szCs w:val="44"/>
                    </w:rPr>
                    <w:t>201</w:t>
                  </w:r>
                  <w:r>
                    <w:rPr>
                      <w:rFonts w:hint="eastAsia" w:ascii="方正小标宋简体" w:hAnsi="宋体" w:eastAsia="方正小标宋简体" w:cs="宋体"/>
                      <w:kern w:val="0"/>
                      <w:sz w:val="44"/>
                      <w:szCs w:val="44"/>
                    </w:rPr>
                    <w:t>8年度领导班子考核测评表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4380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单位：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340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201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9年  月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7" w:hRule="atLeast"/>
              </w:trPr>
              <w:tc>
                <w:tcPr>
                  <w:tcW w:w="114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测评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总体评价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大局观念</w:t>
                  </w:r>
                </w:p>
              </w:tc>
              <w:tc>
                <w:tcPr>
                  <w:tcW w:w="76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党的建设</w:t>
                  </w:r>
                </w:p>
              </w:tc>
              <w:tc>
                <w:tcPr>
                  <w:tcW w:w="80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促进发展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改善民生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维护稳定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行政效能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团结协作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完成重点任务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5" w:hRule="atLeast"/>
              </w:trPr>
              <w:tc>
                <w:tcPr>
                  <w:tcW w:w="1140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评价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76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0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1" w:hRule="atLeast"/>
              </w:trPr>
              <w:tc>
                <w:tcPr>
                  <w:tcW w:w="11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76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0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[B]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5" w:hRule="atLeast"/>
              </w:trPr>
              <w:tc>
                <w:tcPr>
                  <w:tcW w:w="11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76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0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[C]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7" w:hRule="atLeast"/>
              </w:trPr>
              <w:tc>
                <w:tcPr>
                  <w:tcW w:w="11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76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0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2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  <w:tc>
                <w:tcPr>
                  <w:tcW w:w="84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[D]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 w:firstLine="480" w:firstLineChars="200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注：</w:t>
                  </w:r>
                </w:p>
              </w:tc>
              <w:tc>
                <w:tcPr>
                  <w:tcW w:w="7400" w:type="dxa"/>
                  <w:gridSpan w:val="9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.评价意见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[A][B][C][D]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分别代表好、较好、一般、差。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14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4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rPr>
                      <w:rFonts w:hint="default" w:ascii="宋体" w:cs="宋体"/>
                      <w:kern w:val="0"/>
                      <w:sz w:val="24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.评价格次均为单选，多选无效，请在选定的栏目中划“√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</w:rPr>
                    <w:t>"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黑体" w:hAnsi="宋体" w:eastAsia="黑体" w:cs="宋体"/>
                <w:bCs/>
                <w:kern w:val="0"/>
                <w:sz w:val="10"/>
                <w:szCs w:val="1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黑体" w:hAnsi="宋体" w:eastAsia="黑体" w:cs="宋体"/>
                <w:bCs/>
                <w:kern w:val="0"/>
                <w:sz w:val="10"/>
                <w:szCs w:val="1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5CB1"/>
    <w:rsid w:val="6493692D"/>
    <w:rsid w:val="7AF75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2019-01-15T07:30:00Z</dcterms:created>
  <dc:creator>雷秦榜</dc:creator>
  <cp:lastModifiedBy>雷秦榜</cp:lastModifiedBy>
  <dcterms:modified xsi:type="dcterms:W3CDTF">2019-01-15T07:38:46Z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