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68"/>
        <w:gridCol w:w="1427"/>
        <w:gridCol w:w="733"/>
        <w:gridCol w:w="720"/>
        <w:gridCol w:w="655"/>
        <w:gridCol w:w="161"/>
        <w:gridCol w:w="145"/>
        <w:gridCol w:w="590"/>
        <w:gridCol w:w="816"/>
        <w:gridCol w:w="105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w w:val="9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w w:val="90"/>
                <w:kern w:val="0"/>
                <w:sz w:val="44"/>
                <w:szCs w:val="44"/>
              </w:rPr>
              <w:t>高新区201</w:t>
            </w:r>
            <w:r>
              <w:rPr>
                <w:rFonts w:hint="default" w:ascii="Times New Roman" w:hAnsi="Times New Roman" w:eastAsia="方正小标宋简体" w:cs="Times New Roman"/>
                <w:w w:val="9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w w:val="90"/>
                <w:kern w:val="0"/>
                <w:sz w:val="44"/>
                <w:szCs w:val="44"/>
              </w:rPr>
              <w:t>年度科级领导干部履行　　　　　　　　　　　　　　　　　　　党风廉政建设职责和个人廉洁自律情况测评表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单位：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 w:firstLine="600" w:firstLineChars="25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时间：201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 xml:space="preserve">职　务 </w:t>
            </w:r>
          </w:p>
        </w:tc>
        <w:tc>
          <w:tcPr>
            <w:tcW w:w="3004" w:type="dxa"/>
            <w:gridSpan w:val="6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履行党风廉政建设职责情况</w:t>
            </w:r>
          </w:p>
        </w:tc>
        <w:tc>
          <w:tcPr>
            <w:tcW w:w="2769" w:type="dxa"/>
            <w:gridSpan w:val="3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个人廉洁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优秀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良好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一般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较差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廉洁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基本   廉洁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不廉洁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7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31680" w:right="0" w:hanging="960" w:hangingChars="4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  注：1、请您在认为合适的等次中选一项打“√”；在同一测评对象的同一测评项目中，使用其它符号或选两个及以上等次的，该测评表作废；不作选择者为弃权。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20" w:lineRule="exact"/>
              <w:ind w:left="958" w:leftChars="456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对测评对象的意见或建议请在相关栏内具体说明。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20" w:lineRule="exact"/>
              <w:ind w:right="0" w:right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锐字工房云字库行楷GBK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altName w:val="Almonte Snow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E4B6"/>
    <w:multiLevelType w:val="singleLevel"/>
    <w:tmpl w:val="5A6AE4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3088"/>
    <w:rsid w:val="64183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2018-01-26T08:08:00Z</dcterms:created>
  <dc:creator>雷秦榜</dc:creator>
  <cp:lastModifiedBy>雷秦榜</cp:lastModifiedBy>
  <dcterms:modified xsi:type="dcterms:W3CDTF">2018-01-26T08:11:41Z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