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853" w:hanging="852" w:hangingChars="406"/>
        <w:rPr>
          <w:rFonts w:hint="eastAsia" w:ascii="黑体" w:hAnsi="黑体" w:eastAsia="黑体" w:cs="黑体"/>
          <w:sz w:val="32"/>
          <w:szCs w:val="32"/>
        </w:rPr>
      </w:pPr>
      <w:r>
        <mc:AlternateContent>
          <mc:Choice Requires="wps">
            <w:drawing>
              <wp:anchor distT="0" distB="0" distL="114300" distR="114300" simplePos="0" relativeHeight="251658240" behindDoc="0" locked="0" layoutInCell="1" allowOverlap="1">
                <wp:simplePos x="0" y="0"/>
                <wp:positionH relativeFrom="column">
                  <wp:posOffset>-579120</wp:posOffset>
                </wp:positionH>
                <wp:positionV relativeFrom="paragraph">
                  <wp:posOffset>-99695</wp:posOffset>
                </wp:positionV>
                <wp:extent cx="535940" cy="756920"/>
                <wp:effectExtent l="5080" t="4445" r="11430" b="19685"/>
                <wp:wrapNone/>
                <wp:docPr id="7" name="文本框 7"/>
                <wp:cNvGraphicFramePr/>
                <a:graphic xmlns:a="http://schemas.openxmlformats.org/drawingml/2006/main">
                  <a:graphicData uri="http://schemas.microsoft.com/office/word/2010/wordprocessingShape">
                    <wps:wsp>
                      <wps:cNvSpPr txBox="1"/>
                      <wps:spPr>
                        <a:xfrm>
                          <a:off x="0" y="0"/>
                          <a:ext cx="535940" cy="75692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vert="vert" upright="1"/>
                    </wps:wsp>
                  </a:graphicData>
                </a:graphic>
              </wp:anchor>
            </w:drawing>
          </mc:Choice>
          <mc:Fallback>
            <w:pict>
              <v:shape id="_x0000_s1026" o:spid="_x0000_s1026" o:spt="202" type="#_x0000_t202" style="position:absolute;left:0pt;margin-left:-45.6pt;margin-top:-7.85pt;height:59.6pt;width:42.2pt;z-index:251658240;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v:path/>
                <v:fill on="t" focussize="0,0"/>
                <v:stroke color="#FFFFFF"/>
                <v:imagedata o:title=""/>
                <o:lock v:ext="edit" grouping="f" rotation="f" text="f" aspectratio="f"/>
                <v:textbox style="layout-flow:vertical;">
                  <w:txbxContent>
                    <w:p/>
                  </w:txbxContent>
                </v:textbox>
              </v:shape>
            </w:pict>
          </mc:Fallback>
        </mc:AlternateContent>
      </w:r>
      <w:r>
        <w:rPr>
          <w:rFonts w:hint="eastAsia" w:ascii="黑体" w:hAnsi="黑体" w:eastAsia="黑体" w:cs="黑体"/>
          <w:sz w:val="32"/>
          <w:szCs w:val="32"/>
        </w:rPr>
        <w:t>附件1</w:t>
      </w:r>
    </w:p>
    <w:p>
      <w:pPr>
        <w:spacing w:line="600" w:lineRule="exact"/>
        <w:ind w:left="1786" w:hanging="1786" w:hangingChars="406"/>
        <w:jc w:val="center"/>
        <w:rPr>
          <w:rFonts w:hint="eastAsia" w:ascii="方正小标宋简体" w:hAnsi="方正小标宋简体" w:eastAsia="方正小标宋简体" w:cs="方正小标宋简体"/>
          <w:sz w:val="44"/>
          <w:szCs w:val="44"/>
          <w:highlight w:val="yellow"/>
        </w:rPr>
      </w:pPr>
      <w:bookmarkStart w:id="0" w:name="_GoBack"/>
      <w:r>
        <w:rPr>
          <w:rFonts w:hint="eastAsia" w:ascii="方正小标宋简体" w:hAnsi="方正小标宋简体" w:eastAsia="方正小标宋简体" w:cs="方正小标宋简体"/>
          <w:sz w:val="44"/>
          <w:szCs w:val="44"/>
        </w:rPr>
        <w:t>渭南高新区健康城市建设五年发展规划方案（2020-2025年）</w:t>
      </w:r>
    </w:p>
    <w:p>
      <w:pPr>
        <w:spacing w:line="600" w:lineRule="exact"/>
        <w:ind w:left="1786" w:hanging="1786" w:hangingChars="406"/>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任务分解表</w:t>
      </w:r>
    </w:p>
    <w:bookmarkEnd w:id="0"/>
    <w:tbl>
      <w:tblPr>
        <w:tblStyle w:val="3"/>
        <w:tblW w:w="13105" w:type="dxa"/>
        <w:tblInd w:w="0" w:type="dxa"/>
        <w:tblLayout w:type="fixed"/>
        <w:tblCellMar>
          <w:top w:w="0" w:type="dxa"/>
          <w:left w:w="0" w:type="dxa"/>
          <w:bottom w:w="0" w:type="dxa"/>
          <w:right w:w="0" w:type="dxa"/>
        </w:tblCellMar>
      </w:tblPr>
      <w:tblGrid>
        <w:gridCol w:w="813"/>
        <w:gridCol w:w="10540"/>
        <w:gridCol w:w="1752"/>
      </w:tblGrid>
      <w:tr>
        <w:tblPrEx>
          <w:tblCellMar>
            <w:top w:w="0" w:type="dxa"/>
            <w:left w:w="0" w:type="dxa"/>
            <w:bottom w:w="0" w:type="dxa"/>
            <w:right w:w="0" w:type="dxa"/>
          </w:tblCellMar>
        </w:tblPrEx>
        <w:trPr>
          <w:trHeight w:val="635" w:hRule="atLeast"/>
        </w:trPr>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序号</w:t>
            </w:r>
          </w:p>
        </w:tc>
        <w:tc>
          <w:tcPr>
            <w:tcW w:w="10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sz w:val="32"/>
                <w:szCs w:val="32"/>
              </w:rPr>
            </w:pPr>
            <w:r>
              <w:rPr>
                <w:rFonts w:hint="eastAsia" w:ascii="黑体" w:hAnsi="宋体" w:eastAsia="黑体" w:cs="黑体"/>
                <w:color w:val="000000"/>
                <w:kern w:val="0"/>
                <w:sz w:val="32"/>
                <w:szCs w:val="32"/>
                <w:lang w:bidi="ar"/>
              </w:rPr>
              <w:t>主要任务</w:t>
            </w:r>
          </w:p>
        </w:tc>
        <w:tc>
          <w:tcPr>
            <w:tcW w:w="17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sz w:val="32"/>
                <w:szCs w:val="32"/>
              </w:rPr>
            </w:pPr>
            <w:r>
              <w:rPr>
                <w:rFonts w:hint="eastAsia" w:ascii="黑体" w:hAnsi="宋体" w:eastAsia="黑体" w:cs="黑体"/>
                <w:color w:val="000000"/>
                <w:kern w:val="0"/>
                <w:sz w:val="32"/>
                <w:szCs w:val="32"/>
                <w:lang w:bidi="ar"/>
              </w:rPr>
              <w:t>牵头部门</w:t>
            </w:r>
          </w:p>
        </w:tc>
      </w:tr>
      <w:tr>
        <w:tblPrEx>
          <w:tblCellMar>
            <w:top w:w="0" w:type="dxa"/>
            <w:left w:w="0" w:type="dxa"/>
            <w:bottom w:w="0" w:type="dxa"/>
            <w:right w:w="0" w:type="dxa"/>
          </w:tblCellMar>
        </w:tblPrEx>
        <w:trPr>
          <w:trHeight w:val="1058" w:hRule="atLeast"/>
        </w:trPr>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w:t>
            </w:r>
          </w:p>
        </w:tc>
        <w:tc>
          <w:tcPr>
            <w:tcW w:w="10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监督监测互联网信息，协调打击各类不健康不文明信息、广告，建设健康网络平台，推动实施“互联网+健康”行动计划，催生更多健康新产业、新业态、新模式。牵头调查民意指标。（党群工作部配合）</w:t>
            </w:r>
          </w:p>
          <w:p>
            <w:pPr>
              <w:widowControl/>
              <w:tabs>
                <w:tab w:val="left" w:pos="13020"/>
              </w:tabs>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督促各相关单位开展环境卫生整治和工间操制度落实，开展禁烟、控烟工作，抓好机关食堂食品安全保障，完善机关单位大楼、院落病媒生物防制。组织开展健康机关示范建设，确保按年度完成建设任务。</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党工委管委会办公室</w:t>
            </w:r>
          </w:p>
        </w:tc>
      </w:tr>
      <w:tr>
        <w:tblPrEx>
          <w:tblCellMar>
            <w:top w:w="0" w:type="dxa"/>
            <w:left w:w="0" w:type="dxa"/>
            <w:bottom w:w="0" w:type="dxa"/>
            <w:right w:w="0" w:type="dxa"/>
          </w:tblCellMar>
        </w:tblPrEx>
        <w:trPr>
          <w:trHeight w:val="964" w:hRule="atLeast"/>
        </w:trPr>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w:t>
            </w:r>
          </w:p>
        </w:tc>
        <w:tc>
          <w:tcPr>
            <w:tcW w:w="10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13020"/>
              </w:tabs>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通过新闻媒体及广播电视台大力宣传健康城市建设工作，开展健康城市建设、公民道德建设和健康教育宣传工作，开设健康教育专题节目，开辟建设健康城市公益广告。加强健康城市正面宣传和媒体监督，发挥舆论监督引导作用。</w:t>
            </w:r>
          </w:p>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组织城乡团员、青年开展形式多样的健康知识宣传教育和环境卫生整治活动，开展“青年文明号”活动。开展妇女健康知识、预防儿童意外伤害等宣传教育活动。组织开展健康家庭示范建设活动，引导广大妇女树立文明卫生、追求健康的生活理念，确保“健康家庭”示范按年度完成建设任务。积极发挥工会组织的桥梁纽带作用，开展夏季“送清凉”和冬季“送温暖”活动，引导广大会员职工积极参与开展爱国卫生、文明城市创建和健康城市建设，提高广大职工的文明素质和健康素养水平。（各街道办和金城社区配合）</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党群工作部</w:t>
            </w:r>
          </w:p>
        </w:tc>
      </w:tr>
      <w:tr>
        <w:tblPrEx>
          <w:tblCellMar>
            <w:top w:w="0" w:type="dxa"/>
            <w:left w:w="0" w:type="dxa"/>
            <w:bottom w:w="0" w:type="dxa"/>
            <w:right w:w="0" w:type="dxa"/>
          </w:tblCellMar>
        </w:tblPrEx>
        <w:trPr>
          <w:trHeight w:val="6607" w:hRule="atLeast"/>
        </w:trPr>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w:t>
            </w:r>
          </w:p>
        </w:tc>
        <w:tc>
          <w:tcPr>
            <w:tcW w:w="10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“将健康融入所有政策”，把爱国卫生工作和建设健康城市工作纳入全区经济社会发展总体规划。积极争取中省市农村改水改厕、污水处理、垃圾处理等环境卫生计划项目。</w:t>
            </w:r>
          </w:p>
          <w:p>
            <w:pPr>
              <w:widowControl/>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加快对城区农贸市场升级改造，达到《标准化菜市场设置与管理规范》要求的农副产品市场比例≥70%，公厕达到二类标准以上，垃圾收集和排污设施符合要求，定期开展病媒生物防制工作督查。加强对再生资源市场的监管，废旧物资回收市场做到分类摆放，进场入室，环境整洁，病媒生物防制有效。</w:t>
            </w:r>
          </w:p>
          <w:p>
            <w:pPr>
              <w:widowControl/>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监督厂矿企业等用工单位认真落实安全和职业病防治各项措施，保障职工生命安全和身体健康；推进健康教育“进工厂（单位）”活动，宣传普及健康常识和职业病防治知识，提高职工健康素养的水平。组织开展健康企业示范建设，确保按年度完成建设任务。（卫生食品药品监督管理局等单位配合）</w:t>
            </w:r>
          </w:p>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协助开展客运车辆、出租车、公交车文明卫生评比活动，车况良好、内外干净，有禁烟标志和提示、劝阻吸烟措施。指导渭南汽车站、火车西站等持续开展健康教育宣传、病媒生物防制、禁烟控烟、食品安全和环境卫生整治，对职工、家属和过往旅客进行健康教育宣传，维护渭南良好形象。配合做好市民对交通状况满意度＞85%的基线调查。（城市管理执法局等单位配合）</w:t>
            </w:r>
          </w:p>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跟进区内车站内部及周边环境卫生整治，指导开展健康教育、病媒生物防制、禁烟、控烟等工作，对职工、家属和过往旅客进行健康教育、文明素质宣传，维护渭南良好形象。（城市管理执法局等单位配合）</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发展和改革局</w:t>
            </w:r>
          </w:p>
        </w:tc>
      </w:tr>
      <w:tr>
        <w:tblPrEx>
          <w:tblCellMar>
            <w:top w:w="0" w:type="dxa"/>
            <w:left w:w="0" w:type="dxa"/>
            <w:bottom w:w="0" w:type="dxa"/>
            <w:right w:w="0" w:type="dxa"/>
          </w:tblCellMar>
        </w:tblPrEx>
        <w:trPr>
          <w:trHeight w:val="1951" w:hRule="atLeast"/>
        </w:trPr>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rPr>
              <mc:AlternateContent>
                <mc:Choice Requires="wps">
                  <w:drawing>
                    <wp:anchor distT="0" distB="0" distL="114300" distR="114300" simplePos="0" relativeHeight="251660288" behindDoc="1" locked="0" layoutInCell="0" allowOverlap="1">
                      <wp:simplePos x="0" y="0"/>
                      <wp:positionH relativeFrom="column">
                        <wp:posOffset>-528320</wp:posOffset>
                      </wp:positionH>
                      <wp:positionV relativeFrom="paragraph">
                        <wp:posOffset>598170</wp:posOffset>
                      </wp:positionV>
                      <wp:extent cx="535940" cy="756920"/>
                      <wp:effectExtent l="5080" t="4445" r="11430" b="19685"/>
                      <wp:wrapNone/>
                      <wp:docPr id="1" name="文本框 1"/>
                      <wp:cNvGraphicFramePr/>
                      <a:graphic xmlns:a="http://schemas.openxmlformats.org/drawingml/2006/main">
                        <a:graphicData uri="http://schemas.microsoft.com/office/word/2010/wordprocessingShape">
                          <wps:wsp>
                            <wps:cNvSpPr txBox="1"/>
                            <wps:spPr>
                              <a:xfrm>
                                <a:off x="0" y="0"/>
                                <a:ext cx="535940" cy="75692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vert="vert" upright="1"/>
                          </wps:wsp>
                        </a:graphicData>
                      </a:graphic>
                    </wp:anchor>
                  </w:drawing>
                </mc:Choice>
                <mc:Fallback>
                  <w:pict>
                    <v:shape id="_x0000_s1026" o:spid="_x0000_s1026" o:spt="202" type="#_x0000_t202" style="position:absolute;left:0pt;margin-left:-41.6pt;margin-top:47.1pt;height:59.6pt;width:42.2pt;z-index:-251656192;mso-width-relative:margin;mso-height-relative:margin;" fillcolor="#FFFFFF" filled="t" stroked="t"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v:path/>
                      <v:fill on="t" focussize="0,0"/>
                      <v:stroke color="#FFFFFF"/>
                      <v:imagedata o:title=""/>
                      <o:lock v:ext="edit" grouping="f" rotation="f" text="f" aspectratio="f"/>
                      <v:textbox style="layout-flow:vertical;">
                        <w:txbxContent>
                          <w:p/>
                        </w:txbxContent>
                      </v:textbox>
                    </v:shape>
                  </w:pict>
                </mc:Fallback>
              </mc:AlternateContent>
            </w:r>
            <w:r>
              <w:rPr>
                <w:rFonts w:hint="eastAsia" w:ascii="仿宋_GB2312" w:hAnsi="宋体" w:eastAsia="仿宋_GB2312" w:cs="仿宋_GB2312"/>
                <w:color w:val="000000"/>
                <w:kern w:val="0"/>
                <w:sz w:val="24"/>
                <w:lang w:bidi="ar"/>
              </w:rPr>
              <w:t>4</w:t>
            </w:r>
          </w:p>
        </w:tc>
        <w:tc>
          <w:tcPr>
            <w:tcW w:w="10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依法查处各类治安、刑事、经济案件，打击食品安全、医疗安全犯罪。严格管理城市交通秩序，纠正各类违章行为，缓解停车难、行车难，各类交通设施、标识整洁、美观。完成非正常死亡、交通事故死亡等基线调查评估和市民对社会治安、交通状况满意度调查，满意度≥80%。</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公安分局</w:t>
            </w:r>
          </w:p>
        </w:tc>
      </w:tr>
      <w:tr>
        <w:tblPrEx>
          <w:tblCellMar>
            <w:top w:w="0" w:type="dxa"/>
            <w:left w:w="0" w:type="dxa"/>
            <w:bottom w:w="0" w:type="dxa"/>
            <w:right w:w="0" w:type="dxa"/>
          </w:tblCellMar>
        </w:tblPrEx>
        <w:trPr>
          <w:trHeight w:val="386" w:hRule="atLeast"/>
        </w:trPr>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1" locked="0" layoutInCell="0" allowOverlap="1">
                      <wp:simplePos x="0" y="0"/>
                      <wp:positionH relativeFrom="column">
                        <wp:posOffset>-560070</wp:posOffset>
                      </wp:positionH>
                      <wp:positionV relativeFrom="paragraph">
                        <wp:posOffset>-1905</wp:posOffset>
                      </wp:positionV>
                      <wp:extent cx="535940" cy="756920"/>
                      <wp:effectExtent l="5080" t="4445" r="11430" b="19685"/>
                      <wp:wrapNone/>
                      <wp:docPr id="3" name="文本框 3"/>
                      <wp:cNvGraphicFramePr/>
                      <a:graphic xmlns:a="http://schemas.openxmlformats.org/drawingml/2006/main">
                        <a:graphicData uri="http://schemas.microsoft.com/office/word/2010/wordprocessingShape">
                          <wps:wsp>
                            <wps:cNvSpPr txBox="1"/>
                            <wps:spPr>
                              <a:xfrm>
                                <a:off x="0" y="0"/>
                                <a:ext cx="535940" cy="75692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vert="vert" upright="1"/>
                          </wps:wsp>
                        </a:graphicData>
                      </a:graphic>
                    </wp:anchor>
                  </w:drawing>
                </mc:Choice>
                <mc:Fallback>
                  <w:pict>
                    <v:shape id="_x0000_s1026" o:spid="_x0000_s1026" o:spt="202" type="#_x0000_t202" style="position:absolute;left:0pt;margin-left:-44.1pt;margin-top:-0.15pt;height:59.6pt;width:42.2pt;z-index:-251655168;mso-width-relative:margin;mso-height-relative:margin;" fillcolor="#FFFFFF" filled="t" stroked="t"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v:path/>
                      <v:fill on="t" focussize="0,0"/>
                      <v:stroke color="#FFFFFF"/>
                      <v:imagedata o:title=""/>
                      <o:lock v:ext="edit" grouping="f" rotation="f" text="f" aspectratio="f"/>
                      <v:textbox style="layout-flow:vertical;">
                        <w:txbxContent>
                          <w:p/>
                        </w:txbxContent>
                      </v:textbox>
                    </v:shape>
                  </w:pict>
                </mc:Fallback>
              </mc:AlternateContent>
            </w:r>
            <w:r>
              <w:rPr>
                <w:rFonts w:hint="eastAsia" w:ascii="仿宋_GB2312" w:hAnsi="宋体" w:eastAsia="仿宋_GB2312" w:cs="仿宋_GB2312"/>
                <w:color w:val="000000"/>
                <w:kern w:val="0"/>
                <w:sz w:val="24"/>
                <w:lang w:bidi="ar"/>
              </w:rPr>
              <w:t>5</w:t>
            </w:r>
          </w:p>
        </w:tc>
        <w:tc>
          <w:tcPr>
            <w:tcW w:w="10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积极开展健康学校示范建设和健康幼儿园建设、无烟学校创建活动，中小学健康教育课开课率达到100%，学生健康知识知晓率达到90%、健康行为形成率达到85%。健康学校覆盖率达100%。对学校环境卫生、食品安全、除害防病、传染病防治等各项工作进行监督管理、督导检查，中小学生肥胖率控制在14%以下，14岁以下儿童蛔虫感染率≤3%，确保学校不发生群体性感染疾病和食品、饮水安全事件。预防学生特别是中、小学生近视发生率，保障中小学生室外活动时间，有效降低近视率。设置规范的校医室，配备具有相应资质的校医，常见病防治覆盖率达到100%,计划免疫率达到100%。高中阶段教育毛入学率≥90%，市民对教育状况满意度≥85%。</w:t>
            </w:r>
          </w:p>
          <w:p>
            <w:pPr>
              <w:widowControl/>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加强对各类文化市场、各种娱乐场所及网吧的卫生监督管理，打击传播各类不健康、不文明行为，开展健康教育宣传和公共娱乐场所禁烟工作。大力繁荣健康文化产业，把健康元素融入民间艺术、文艺作品及文化演出活动之中，积极推出文艺影视剧作品，讲好渭南故事。抓好文物管理单位、纪念馆等场所及各旅游景点卫生设施建设和环境卫生管理工作。积极开发旅游产业，督促各旅游公司开展健康企业、卫生单位、文明单位建设，树立良好旅游形象，引导游客爱护设施，讲究卫生，文明旅游。抓好旅游景区周边环境卫生、食品安全、小商小贩管理，做到证照齐全有效，环境干净卫生、行为文明规范。</w:t>
            </w:r>
          </w:p>
          <w:p>
            <w:pPr>
              <w:widowControl/>
              <w:textAlignment w:val="center"/>
              <w:rPr>
                <w:rStyle w:val="5"/>
                <w:rFonts w:hint="default" w:hAnsi="宋体"/>
                <w:lang w:bidi="ar"/>
              </w:rPr>
            </w:pPr>
            <w:r>
              <w:rPr>
                <w:rStyle w:val="5"/>
                <w:rFonts w:hint="default" w:hAnsi="宋体"/>
                <w:lang w:bidi="ar"/>
              </w:rPr>
              <w:t>着力构建全民健身服务体系和全民健身活动新机制，积极推进全民健身活动生活化、常态化和时尚化，经常参加体育锻炼人口比例＞30%。加大社会体育指导员培训力度，社会体育指导员人数比例≥2‰。加快公共体育场地配套设施建设，城市人均体育场地面积达到2</w:t>
            </w:r>
            <w:r>
              <w:rPr>
                <w:rStyle w:val="6"/>
                <w:rFonts w:hint="default"/>
                <w:lang w:bidi="ar"/>
              </w:rPr>
              <w:t>㎡</w:t>
            </w:r>
            <w:r>
              <w:rPr>
                <w:rStyle w:val="5"/>
                <w:rFonts w:hint="default" w:hAnsi="宋体"/>
                <w:lang w:bidi="ar"/>
              </w:rPr>
              <w:t>以上。80%以上社区建有体育健身设施。市民对体育锻炼条件满意度≥85%。发展体育产业，引导社会资本投资兴办体育健身休闲娱乐业、体育设施和开发多种体育经营活动。健全全民健身组织网路，督促机关、企事业单位落实工间操制度，营造全民健身的良好氛围。</w:t>
            </w:r>
          </w:p>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认真落实《学校卫生管理条例》，跟进区内高职院校积极开展健康学校、健康家庭等健康细胞创建工作，指导其做好校园、下属单位和家属区的环境卫生、传染病管理、食品安全、饮水安全、健康教育、控烟和中小学生常见病、多发病预防等各项工作，确保不发生群体性传染病和食品、饮水安全事故。</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教育文体局</w:t>
            </w:r>
          </w:p>
        </w:tc>
      </w:tr>
      <w:tr>
        <w:tblPrEx>
          <w:tblCellMar>
            <w:top w:w="0" w:type="dxa"/>
            <w:left w:w="0" w:type="dxa"/>
            <w:bottom w:w="0" w:type="dxa"/>
            <w:right w:w="0" w:type="dxa"/>
          </w:tblCellMar>
        </w:tblPrEx>
        <w:trPr>
          <w:trHeight w:val="4745" w:hRule="atLeast"/>
        </w:trPr>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w:t>
            </w:r>
          </w:p>
        </w:tc>
        <w:tc>
          <w:tcPr>
            <w:tcW w:w="10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落实失业、基本养老、基本医疗保险保障人群实现基本覆盖，确保各项措施落到实处。基本养老保险参保率≥90%，城镇登记失业率≤5%，市民对社会保障满意度≥85%。不断完善基本医疗保障制度，实现统筹区域内城镇职工、城乡居民基本医疗保险政策全覆盖，逐步提高医疗保障管理服务水平，稳定待遇保障水平。符合医疗救助条件的困难群众的救助率达到100%。</w:t>
            </w:r>
          </w:p>
          <w:p>
            <w:pPr>
              <w:widowControl/>
              <w:spacing w:line="300" w:lineRule="exac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抓好各类屠宰场规划建设及执法监管，做好屠宰场肉品检验检疫工作，推进地方特色畜牧产品生产。做好发展绿色农业产业，培育壮大苹果、中药材等特色农产品，推进地方特色农产品生产。帮助有劳动能力、有劳动意愿的贫困人口发展产业，实现脱贫。加强对农药市场监督管理，引导群众科学安全用药，实施农产品农药残留，抓好农村秸秆综合推广利用。积极实施“健康村庄”示范建设活动，确保按年度完成建设任务。（各街道办和金城社区配合）</w:t>
            </w:r>
          </w:p>
          <w:p>
            <w:pPr>
              <w:widowControl/>
              <w:spacing w:line="300" w:lineRule="exac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不断完善社会救助体系，扩大社会保障覆盖范围，做好生活无着落流浪乞讨人员的救助、管理工作，努力提高困难群众保障水平。符合社会救助条件的困难群众的救助率达到100%。发展建设疗养院、康复护理院、养老保健院、老年互助院、临终关怀院等养老产业，形成一条龙服务产业链，不断壮大养老产业，适应人口老龄化的现状，提高老年人生活质量。实施“健康社区”示范建设活动，确保按年度完成建设任务。（各街道办和金城社区配合）</w:t>
            </w:r>
          </w:p>
          <w:p>
            <w:pPr>
              <w:widowControl/>
              <w:spacing w:line="300" w:lineRule="exac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做好残疾人康复救助和扶贫解困工作，维护其权利，积极发展残疾人康复事业，鼓励残疾人自主创业。</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积极做好精准扶贫各项工作，大力宣传健康教育，倡导健康生活方式和理念，减少贫困人口因病致贫、返贫，帮助贫困人口发展健康、绿色、环保产业，早日实现脱贫致富。</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社会事业局</w:t>
            </w:r>
          </w:p>
        </w:tc>
      </w:tr>
      <w:tr>
        <w:tblPrEx>
          <w:tblCellMar>
            <w:top w:w="0" w:type="dxa"/>
            <w:left w:w="0" w:type="dxa"/>
            <w:bottom w:w="0" w:type="dxa"/>
            <w:right w:w="0" w:type="dxa"/>
          </w:tblCellMar>
        </w:tblPrEx>
        <w:trPr>
          <w:trHeight w:val="2666" w:hRule="atLeast"/>
        </w:trPr>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360" w:firstLineChars="15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rPr>
              <mc:AlternateContent>
                <mc:Choice Requires="wps">
                  <w:drawing>
                    <wp:anchor distT="0" distB="0" distL="114300" distR="114300" simplePos="0" relativeHeight="251664384" behindDoc="0" locked="0" layoutInCell="0" allowOverlap="1">
                      <wp:simplePos x="0" y="0"/>
                      <wp:positionH relativeFrom="column">
                        <wp:posOffset>-1477010</wp:posOffset>
                      </wp:positionH>
                      <wp:positionV relativeFrom="paragraph">
                        <wp:posOffset>-568960</wp:posOffset>
                      </wp:positionV>
                      <wp:extent cx="535940" cy="1137285"/>
                      <wp:effectExtent l="5080" t="4445" r="11430" b="20320"/>
                      <wp:wrapNone/>
                      <wp:docPr id="4" name="文本框 4"/>
                      <wp:cNvGraphicFramePr/>
                      <a:graphic xmlns:a="http://schemas.openxmlformats.org/drawingml/2006/main">
                        <a:graphicData uri="http://schemas.microsoft.com/office/word/2010/wordprocessingShape">
                          <wps:wsp>
                            <wps:cNvSpPr txBox="1"/>
                            <wps:spPr>
                              <a:xfrm>
                                <a:off x="0" y="0"/>
                                <a:ext cx="535940" cy="1137285"/>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vert="vert" upright="1"/>
                          </wps:wsp>
                        </a:graphicData>
                      </a:graphic>
                    </wp:anchor>
                  </w:drawing>
                </mc:Choice>
                <mc:Fallback>
                  <w:pict>
                    <v:shape id="_x0000_s1026" o:spid="_x0000_s1026" o:spt="202" type="#_x0000_t202" style="position:absolute;left:0pt;margin-left:-116.3pt;margin-top:-44.8pt;height:89.55pt;width:42.2pt;z-index:251664384;mso-width-relative:margin;mso-height-relative:margin;" fillcolor="#FFFFFF" filled="t" stroked="t"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v:fill on="t" focussize="0,0"/>
                      <v:stroke color="#FFFFFF" joinstyle="miter"/>
                      <v:imagedata o:title=""/>
                      <o:lock v:ext="edit" aspectratio="f"/>
                      <v:textbox style="layout-flow:vertical;">
                        <w:txbxContent>
                          <w:p/>
                        </w:txbxContent>
                      </v:textbox>
                    </v:shape>
                  </w:pict>
                </mc:Fallback>
              </mc:AlternateContent>
            </w:r>
            <w:r>
              <w:rPr>
                <w:rFonts w:hint="eastAsia" w:ascii="仿宋_GB2312" w:hAnsi="宋体" w:eastAsia="仿宋_GB2312" w:cs="仿宋_GB2312"/>
                <w:color w:val="000000"/>
                <w:kern w:val="0"/>
                <w:sz w:val="24"/>
                <w:lang w:bidi="ar"/>
              </w:rPr>
              <mc:AlternateContent>
                <mc:Choice Requires="wps">
                  <w:drawing>
                    <wp:anchor distT="0" distB="0" distL="114300" distR="114300" simplePos="0" relativeHeight="251662336" behindDoc="1" locked="0" layoutInCell="0" allowOverlap="1">
                      <wp:simplePos x="0" y="0"/>
                      <wp:positionH relativeFrom="column">
                        <wp:posOffset>-562610</wp:posOffset>
                      </wp:positionH>
                      <wp:positionV relativeFrom="paragraph">
                        <wp:posOffset>1058545</wp:posOffset>
                      </wp:positionV>
                      <wp:extent cx="535940" cy="756920"/>
                      <wp:effectExtent l="5080" t="4445" r="11430" b="19685"/>
                      <wp:wrapNone/>
                      <wp:docPr id="2" name="文本框 2"/>
                      <wp:cNvGraphicFramePr/>
                      <a:graphic xmlns:a="http://schemas.openxmlformats.org/drawingml/2006/main">
                        <a:graphicData uri="http://schemas.microsoft.com/office/word/2010/wordprocessingShape">
                          <wps:wsp>
                            <wps:cNvSpPr txBox="1"/>
                            <wps:spPr>
                              <a:xfrm>
                                <a:off x="0" y="0"/>
                                <a:ext cx="535940" cy="75692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vert="vert" upright="1"/>
                          </wps:wsp>
                        </a:graphicData>
                      </a:graphic>
                    </wp:anchor>
                  </w:drawing>
                </mc:Choice>
                <mc:Fallback>
                  <w:pict>
                    <v:shape id="_x0000_s1026" o:spid="_x0000_s1026" o:spt="202" type="#_x0000_t202" style="position:absolute;left:0pt;margin-left:-44.3pt;margin-top:83.35pt;height:59.6pt;width:42.2pt;z-index:-251654144;mso-width-relative:margin;mso-height-relative:margin;" fillcolor="#FFFFFF" filled="t" stroked="t"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v:path/>
                      <v:fill on="t" focussize="0,0"/>
                      <v:stroke color="#FFFFFF"/>
                      <v:imagedata o:title=""/>
                      <o:lock v:ext="edit" grouping="f" rotation="f" text="f" aspectratio="f"/>
                      <v:textbox style="layout-flow:vertical;">
                        <w:txbxContent>
                          <w:p/>
                        </w:txbxContent>
                      </v:textbox>
                    </v:shape>
                  </w:pict>
                </mc:Fallback>
              </mc:AlternateContent>
            </w:r>
            <w:r>
              <w:rPr>
                <w:rFonts w:hint="eastAsia" w:ascii="仿宋_GB2312" w:hAnsi="宋体" w:eastAsia="仿宋_GB2312" w:cs="仿宋_GB2312"/>
                <w:color w:val="000000"/>
                <w:sz w:val="24"/>
              </w:rPr>
              <w:t>7</w:t>
            </w:r>
          </w:p>
        </w:tc>
        <w:tc>
          <w:tcPr>
            <w:tcW w:w="10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依据城市总体规划，“将健康融入所有政策”，合理规划设计城市道路、停车场、环卫基本设施和集贸市场，建成一批富有文化特色、彰显地域特征的标志性建筑，不断提高城市整体形象。监督、拆除管辖范围内各类违章搭建。</w:t>
            </w:r>
          </w:p>
          <w:p>
            <w:pPr>
              <w:widowControl/>
              <w:spacing w:line="320" w:lineRule="exac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抓好饮用水水源地的卫生防护和水质监测工作，确保加强实施农村安全饮水工程，改善农村群众的饮水条件，提高农村自来水普及率。抓好河道环境卫生整治工作，做到无乱堆乱倒，无垃圾，无污物，监督河道各类乱排放。加强自来水厂管理，坚持定时对水源水、出厂水进行检测，各项检测管理资料齐全，集中式供水水质合格率达100%，确保生活饮水安全。</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自然资源</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和水务局</w:t>
            </w:r>
          </w:p>
        </w:tc>
      </w:tr>
      <w:tr>
        <w:tblPrEx>
          <w:tblCellMar>
            <w:top w:w="0" w:type="dxa"/>
            <w:left w:w="0" w:type="dxa"/>
            <w:bottom w:w="0" w:type="dxa"/>
            <w:right w:w="0" w:type="dxa"/>
          </w:tblCellMar>
        </w:tblPrEx>
        <w:trPr>
          <w:trHeight w:val="1037" w:hRule="atLeast"/>
        </w:trPr>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8</w:t>
            </w:r>
          </w:p>
        </w:tc>
        <w:tc>
          <w:tcPr>
            <w:tcW w:w="10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依据《陕西省城市市容管理条例》，加强对市区市容环境卫生监督管理，规范户外广告牌匾设置管理。加强园林绿化管护，实施精细管理、精细修剪，形成特色。建立生活垃圾处置系统，提升生活垃圾处理厂能力，规范管理，生活垃圾无害化处理率≥95%。监督、拆除管辖范围内各类违章搭建。</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城市管理执法局</w:t>
            </w:r>
          </w:p>
        </w:tc>
      </w:tr>
      <w:tr>
        <w:tblPrEx>
          <w:tblCellMar>
            <w:top w:w="0" w:type="dxa"/>
            <w:left w:w="0" w:type="dxa"/>
            <w:bottom w:w="0" w:type="dxa"/>
            <w:right w:w="0" w:type="dxa"/>
          </w:tblCellMar>
        </w:tblPrEx>
        <w:trPr>
          <w:trHeight w:val="2358" w:hRule="atLeast"/>
        </w:trPr>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9</w:t>
            </w:r>
          </w:p>
        </w:tc>
        <w:tc>
          <w:tcPr>
            <w:tcW w:w="10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仿宋_GB2312"/>
                <w:color w:val="000000"/>
                <w:sz w:val="24"/>
              </w:rPr>
            </w:pPr>
            <w:r>
              <w:rPr>
                <w:rStyle w:val="5"/>
                <w:rFonts w:hint="default" w:hAnsi="宋体"/>
                <w:lang w:bidi="ar"/>
              </w:rPr>
              <w:t>把健康融入基础设施建设各方面，抓好建筑工地规范管理，大力实施“文明卫生工地”建设，开展病媒生物防制、环境卫生整治和工地安全教育、健康教育，保障建筑工人生命安全和身体健康。完成工地安全事故死亡基线调查。构建住房保障体系，扩大住房保障覆盖面，完成市民对住房条件满意度调查，满意率达≥80%。加强园林绿化管护，实施精细管理、精细修剪，形成特色，人均公园绿地面积≥9</w:t>
            </w:r>
            <w:r>
              <w:rPr>
                <w:rStyle w:val="6"/>
                <w:rFonts w:hint="default"/>
                <w:lang w:bidi="ar"/>
              </w:rPr>
              <w:t>㎡</w:t>
            </w:r>
            <w:r>
              <w:rPr>
                <w:rStyle w:val="5"/>
                <w:rFonts w:hint="default" w:hAnsi="宋体"/>
                <w:lang w:bidi="ar"/>
              </w:rPr>
              <w:t>。加强生活污水收集处置，城区生活污水集中处理率≥90%。加强自来水厂管理，坚持定时对水源水、出厂水进行检测，各项检测管理资料齐全，生活饮用水质合格率达99.9%，确保生活饮水安全。</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建设局</w:t>
            </w:r>
          </w:p>
        </w:tc>
      </w:tr>
      <w:tr>
        <w:tblPrEx>
          <w:tblCellMar>
            <w:top w:w="0" w:type="dxa"/>
            <w:left w:w="0" w:type="dxa"/>
            <w:bottom w:w="0" w:type="dxa"/>
            <w:right w:w="0" w:type="dxa"/>
          </w:tblCellMar>
        </w:tblPrEx>
        <w:trPr>
          <w:trHeight w:val="1756" w:hRule="atLeast"/>
        </w:trPr>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w:t>
            </w:r>
          </w:p>
        </w:tc>
        <w:tc>
          <w:tcPr>
            <w:tcW w:w="10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继续加大大气污染治理，全区全年空气优良天数达到中省市考核要求，其它指标达到国家规定的指标要求。持续开展水源地保护和水污染防治，饮用水源地一级保护区水质达标率100%。抓好饮用水水源地行业内水质监测工作，确保生活饮用水水源地卫生符合标准要求。加强对环境噪声污染治理，区域环境噪声达到功能区划要求。加强对医疗废物集中处置的监督管理，医疗废物处理率达100%。</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生态环境分局</w:t>
            </w:r>
          </w:p>
        </w:tc>
      </w:tr>
      <w:tr>
        <w:tblPrEx>
          <w:tblCellMar>
            <w:top w:w="0" w:type="dxa"/>
            <w:left w:w="0" w:type="dxa"/>
            <w:bottom w:w="0" w:type="dxa"/>
            <w:right w:w="0" w:type="dxa"/>
          </w:tblCellMar>
        </w:tblPrEx>
        <w:trPr>
          <w:trHeight w:val="3246" w:hRule="atLeast"/>
        </w:trPr>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w:t>
            </w:r>
          </w:p>
        </w:tc>
        <w:tc>
          <w:tcPr>
            <w:tcW w:w="10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加强市场监管，做到基础设施完善，商品划行归市，管理制度健全，环境卫生整洁。加大病媒生物防制工作督导检查力度，定期进行消杀，蚊蝇鼠蟑密度控制在国家标准以内。加大涉及烟草、医疗、药品内容广告的审查，进行清理、整顿烟草相关广告。依法查处各类假冒伪劣产品，维护消费者的权益。开展食品、保健品、化妆品专项执法监督活动，严把餐饮服务许可准入关口，规范小餐饮食品安全经营行为，加大小餐饮服务单位食品原料、食品添加剂及食品相关产品采购索证索票的监督检查力度。餐饮服务单位量化分级管理达到90%。持续开展食品安全示范单位（场所）建设活动，健康餐厅覆盖率≥80%，食品监督抽检合格率≥95%。严把药品生产、经营市场准入，药品经营许可和药品经营企业规范认证工作，实施药品电子监管，国家基本药物生产品种抽验覆盖率达到100%。监督抽检不合格食品后处置率达到100%。抓好健康相关产品、包装材料的监督管理工作。</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市场监管分局</w:t>
            </w:r>
          </w:p>
        </w:tc>
      </w:tr>
      <w:tr>
        <w:tblPrEx>
          <w:tblCellMar>
            <w:top w:w="0" w:type="dxa"/>
            <w:left w:w="0" w:type="dxa"/>
            <w:bottom w:w="0" w:type="dxa"/>
            <w:right w:w="0" w:type="dxa"/>
          </w:tblCellMar>
        </w:tblPrEx>
        <w:trPr>
          <w:trHeight w:val="4538" w:hRule="atLeast"/>
        </w:trPr>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w:t>
            </w:r>
          </w:p>
        </w:tc>
        <w:tc>
          <w:tcPr>
            <w:tcW w:w="10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组织实施以健康城市建设为主要目的健康教育、控烟等工作，采取灵活多样的形式，倡导群众戒烟限酒、适量运动、平衡膳食、控盐控油，居民健康素养水平≥20%，人均期望寿命达76.85岁，二级以上公立医院健康医院示范建设覆盖率达到90%以上。牵头开展健康医院示范建设、健康社区示范建设等8类健康细胞示范建设，确保按年度完成建设任务。深化医药卫生体制改革，加强卫生人才队伍建设，完善中医药医疗服务网络，优化医疗服务，健全全人群、全生命周期的健康管理体系，每万人拥有全科医师＞2人，所有社区卫生服务中心和70%的乡镇卫生院具备中医药服务能力，鼓励具备条件的村卫生室为群众提供中医药服务。继续加强传染病、慢性病、重性精神疾病防治管理，肺结核发病率＜58/10万，糖尿病管理人群血糖控制率达＞50%，严重精神障碍患者规范管理率达＞75%。加强孕产妇和儿童管理，规范免疫接种，提高出生人口质量，孕产妇系统管理率＞90%，婴儿死亡率＜6.5‰，5岁以下儿童死亡率＜6.7‰，孕产妇死亡率＜12/10万。继续强化卫生监督，公共场所管理规范，生活饮用水、二次供水安全卫生，无偿献血100%，医疗废物收集贮存规范，严厉打击非法行医、非法采供血和非法医疗广告。继续抓好健康扶贫工作，确保扶贫人口不得病或少得大病，不因病返贫、因病致贫。按照《职业病防治法》的要求，督导用人单位落实相关防护措施，监督厂矿企业等用工单位认真落实职业病防治各项措施，保障职工身体健康，开展职业健康体检工作。</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卫生食品药品监督管理局</w:t>
            </w:r>
          </w:p>
        </w:tc>
      </w:tr>
      <w:tr>
        <w:tblPrEx>
          <w:tblCellMar>
            <w:top w:w="0" w:type="dxa"/>
            <w:left w:w="0" w:type="dxa"/>
            <w:bottom w:w="0" w:type="dxa"/>
            <w:right w:w="0" w:type="dxa"/>
          </w:tblCellMar>
        </w:tblPrEx>
        <w:trPr>
          <w:trHeight w:val="736" w:hRule="atLeast"/>
        </w:trPr>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w:t>
            </w:r>
          </w:p>
        </w:tc>
        <w:tc>
          <w:tcPr>
            <w:tcW w:w="10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负责健康城市、健康教育、病媒生物防制等工作经费的落实。</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财政局</w:t>
            </w:r>
          </w:p>
        </w:tc>
      </w:tr>
      <w:tr>
        <w:tblPrEx>
          <w:tblCellMar>
            <w:top w:w="0" w:type="dxa"/>
            <w:left w:w="0" w:type="dxa"/>
            <w:bottom w:w="0" w:type="dxa"/>
            <w:right w:w="0" w:type="dxa"/>
          </w:tblCellMar>
        </w:tblPrEx>
        <w:trPr>
          <w:trHeight w:val="1183" w:hRule="atLeast"/>
        </w:trPr>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w:t>
            </w:r>
          </w:p>
        </w:tc>
        <w:tc>
          <w:tcPr>
            <w:tcW w:w="10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负责全区安全生产综合监督管理和工矿商贸行业（煤矿除外）、危险化学品、烟花爆竹安全生产监督管理工作。负责应急管理、安全生产、防灾减灾等宣传教育和培训工作，监督厂矿企业等用工单位认真落实安全和职业病防治各项措施，保障职工生命安全和身体健康。</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应急管理局</w:t>
            </w:r>
          </w:p>
        </w:tc>
      </w:tr>
      <w:tr>
        <w:tblPrEx>
          <w:tblCellMar>
            <w:top w:w="0" w:type="dxa"/>
            <w:left w:w="0" w:type="dxa"/>
            <w:bottom w:w="0" w:type="dxa"/>
            <w:right w:w="0" w:type="dxa"/>
          </w:tblCellMar>
        </w:tblPrEx>
        <w:trPr>
          <w:trHeight w:val="1751" w:hRule="atLeast"/>
        </w:trPr>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1" locked="0" layoutInCell="0" allowOverlap="1">
                      <wp:simplePos x="0" y="0"/>
                      <wp:positionH relativeFrom="column">
                        <wp:posOffset>-525780</wp:posOffset>
                      </wp:positionH>
                      <wp:positionV relativeFrom="paragraph">
                        <wp:posOffset>471170</wp:posOffset>
                      </wp:positionV>
                      <wp:extent cx="535940" cy="756920"/>
                      <wp:effectExtent l="5080" t="4445" r="11430" b="19685"/>
                      <wp:wrapNone/>
                      <wp:docPr id="5" name="文本框 5"/>
                      <wp:cNvGraphicFramePr/>
                      <a:graphic xmlns:a="http://schemas.openxmlformats.org/drawingml/2006/main">
                        <a:graphicData uri="http://schemas.microsoft.com/office/word/2010/wordprocessingShape">
                          <wps:wsp>
                            <wps:cNvSpPr txBox="1"/>
                            <wps:spPr>
                              <a:xfrm>
                                <a:off x="0" y="0"/>
                                <a:ext cx="535940" cy="75692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vert="vert" upright="1"/>
                          </wps:wsp>
                        </a:graphicData>
                      </a:graphic>
                    </wp:anchor>
                  </w:drawing>
                </mc:Choice>
                <mc:Fallback>
                  <w:pict>
                    <v:shape id="_x0000_s1026" o:spid="_x0000_s1026" o:spt="202" type="#_x0000_t202" style="position:absolute;left:0pt;margin-left:-41.4pt;margin-top:37.1pt;height:59.6pt;width:42.2pt;z-index:-251657216;mso-width-relative:margin;mso-height-relative:margin;" fillcolor="#FFFFFF" filled="t" stroked="t"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v:path/>
                      <v:fill on="t" focussize="0,0"/>
                      <v:stroke color="#FFFFFF"/>
                      <v:imagedata o:title=""/>
                      <o:lock v:ext="edit" grouping="f" rotation="f" text="f" aspectratio="f"/>
                      <v:textbox style="layout-flow:vertical;">
                        <w:txbxContent>
                          <w:p/>
                        </w:txbxContent>
                      </v:textbox>
                    </v:shape>
                  </w:pict>
                </mc:Fallback>
              </mc:AlternateContent>
            </w:r>
            <w:r>
              <w:rPr>
                <w:rFonts w:hint="eastAsia" w:ascii="仿宋_GB2312" w:hAnsi="宋体" w:eastAsia="仿宋_GB2312" w:cs="仿宋_GB2312"/>
                <w:color w:val="000000"/>
                <w:kern w:val="0"/>
                <w:sz w:val="24"/>
                <w:lang w:bidi="ar"/>
              </w:rPr>
              <w:t>15</w:t>
            </w:r>
          </w:p>
        </w:tc>
        <w:tc>
          <w:tcPr>
            <w:tcW w:w="10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全国文明城市创建中融入健康、卫生内容，推动让健康理念成为城市文明的重要元素。落实卫生城市和文明城市各项工作任务，加快环卫基础设施建设，加大城市保洁、养护力度，持续整治城市“十乱”现象，强化大气污染、食品安全、饮水安全和学校、公共场所的监管，加强对城区公厕、城市保洁、小商小贩、城中村和城乡结合部的管理，清除病媒生物孳生地，强化病媒生物防制效果，组织开展农村人居环境整治，深入开展城乡环境卫生整洁行动。</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创建办</w:t>
            </w:r>
          </w:p>
        </w:tc>
      </w:tr>
      <w:tr>
        <w:tblPrEx>
          <w:tblCellMar>
            <w:top w:w="0" w:type="dxa"/>
            <w:left w:w="0" w:type="dxa"/>
            <w:bottom w:w="0" w:type="dxa"/>
            <w:right w:w="0" w:type="dxa"/>
          </w:tblCellMar>
        </w:tblPrEx>
        <w:trPr>
          <w:trHeight w:val="1487" w:hRule="atLeast"/>
        </w:trPr>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mc:AlternateContent>
                <mc:Choice Requires="wps">
                  <w:drawing>
                    <wp:anchor distT="0" distB="0" distL="114300" distR="114300" simplePos="0" relativeHeight="251663360" behindDoc="1" locked="0" layoutInCell="0" allowOverlap="1">
                      <wp:simplePos x="0" y="0"/>
                      <wp:positionH relativeFrom="column">
                        <wp:posOffset>-482600</wp:posOffset>
                      </wp:positionH>
                      <wp:positionV relativeFrom="paragraph">
                        <wp:posOffset>-31115</wp:posOffset>
                      </wp:positionV>
                      <wp:extent cx="535940" cy="756920"/>
                      <wp:effectExtent l="5080" t="4445" r="11430" b="19685"/>
                      <wp:wrapNone/>
                      <wp:docPr id="6" name="文本框 6"/>
                      <wp:cNvGraphicFramePr/>
                      <a:graphic xmlns:a="http://schemas.openxmlformats.org/drawingml/2006/main">
                        <a:graphicData uri="http://schemas.microsoft.com/office/word/2010/wordprocessingShape">
                          <wps:wsp>
                            <wps:cNvSpPr txBox="1"/>
                            <wps:spPr>
                              <a:xfrm>
                                <a:off x="0" y="0"/>
                                <a:ext cx="535940" cy="75692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vert="vert" upright="1"/>
                          </wps:wsp>
                        </a:graphicData>
                      </a:graphic>
                    </wp:anchor>
                  </w:drawing>
                </mc:Choice>
                <mc:Fallback>
                  <w:pict>
                    <v:shape id="_x0000_s1026" o:spid="_x0000_s1026" o:spt="202" type="#_x0000_t202" style="position:absolute;left:0pt;margin-left:-38pt;margin-top:-2.45pt;height:59.6pt;width:42.2pt;z-index:-251653120;mso-width-relative:margin;mso-height-relative:margin;" fillcolor="#FFFFFF" filled="t" stroked="t"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v:path/>
                      <v:fill on="t" focussize="0,0"/>
                      <v:stroke color="#FFFFFF"/>
                      <v:imagedata o:title=""/>
                      <o:lock v:ext="edit" grouping="f" rotation="f" text="f" aspectratio="f"/>
                      <v:textbox style="layout-flow:vertical;">
                        <w:txbxContent>
                          <w:p/>
                        </w:txbxContent>
                      </v:textbox>
                    </v:shape>
                  </w:pict>
                </mc:Fallback>
              </mc:AlternateContent>
            </w:r>
            <w:r>
              <w:rPr>
                <w:rFonts w:hint="eastAsia" w:ascii="仿宋_GB2312" w:hAnsi="宋体" w:eastAsia="仿宋_GB2312" w:cs="仿宋_GB2312"/>
                <w:color w:val="000000"/>
                <w:kern w:val="0"/>
                <w:sz w:val="24"/>
                <w:lang w:bidi="ar"/>
              </w:rPr>
              <w:t>16</w:t>
            </w:r>
          </w:p>
        </w:tc>
        <w:tc>
          <w:tcPr>
            <w:tcW w:w="10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制定健康城市建设各项实施方案、培训计划、工作制度、干预措施，并监督部门单位落实。组织各部门宣传健康城市建设，实施健康细胞工程，推动健康城市建设进程。建立健康高新建设年度工作情况报告、通报制度。加强监督检查，建立激励表彰和问责追究制度。评估健康城市建设效果，总结和推广先进经验，提出下一周期工作目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成立健康城市建设领导机构，制定相应的规划、方案和措施，扎实认真搞好各项基线调查，有针对性地开展预防干预措施。大力普及健康生活方式和理念，开展健康细胞工程，推进健康乡镇、健康区建设。健全健康服务体系，完善健康保障制度，落实健康管理措施，培育健康生活人群，改善健康生活环境，发展健康产业文化，提高健康素养水平。</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 xml:space="preserve"> 健康城市建设工作领导小组 办公室</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4904AB"/>
    <w:rsid w:val="084904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rPr>
  </w:style>
  <w:style w:type="character" w:customStyle="1" w:styleId="5">
    <w:name w:val="font21"/>
    <w:uiPriority w:val="0"/>
    <w:rPr>
      <w:rFonts w:hint="eastAsia" w:ascii="仿宋_GB2312" w:eastAsia="仿宋_GB2312" w:cs="仿宋_GB2312"/>
      <w:color w:val="000000"/>
      <w:sz w:val="24"/>
      <w:szCs w:val="24"/>
      <w:u w:val="none"/>
    </w:rPr>
  </w:style>
  <w:style w:type="character" w:customStyle="1" w:styleId="6">
    <w:name w:val="font11"/>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2021-03-19T03:19:00Z</dcterms:created>
  <dc:creator>放飞心情</dc:creator>
  <cp:lastModifiedBy>放飞心情</cp:lastModifiedBy>
  <dcterms:modified xsi:type="dcterms:W3CDTF">2021-03-19T03:21:39Z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