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10" w:type="dxa"/>
        <w:tblInd w:w="4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55"/>
        <w:gridCol w:w="765"/>
        <w:gridCol w:w="1417"/>
        <w:gridCol w:w="1276"/>
        <w:gridCol w:w="1843"/>
        <w:gridCol w:w="1276"/>
        <w:gridCol w:w="1842"/>
        <w:gridCol w:w="11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黑体" w:hAnsi="黑体" w:eastAsia="黑体" w:cs="宋体"/>
                <w:kern w:val="0"/>
                <w:sz w:val="10"/>
                <w:szCs w:val="10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</w:p>
          <w:p>
            <w:pPr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渭南高新区2019年国民经济和社会发展计划主要指标表</w:t>
            </w:r>
          </w:p>
          <w:p>
            <w:pPr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指标名称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2017年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2018年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2019年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实际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预计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比2017年增长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预期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比2018年增长</w:t>
            </w: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一、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生产总值（GDP）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亿元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81.81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90.99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6.3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增速为可比值。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第一产业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亿元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-4.9%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0.37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第二产业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亿元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49.</w:t>
            </w: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5.01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5.9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其中：#工  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亿元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48.59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51.9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第三产业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亿元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32.37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35.61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6.8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二、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全社会固定资产投资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亿元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三、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规上工业总产值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亿元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153.6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181.75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18.5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四、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经营总收入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亿元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19.7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五、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全社会消费品零售总额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亿元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44.7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48.9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9.4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六、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区级财政收入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亿元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1.99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20.75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七、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招商引资实际到位资金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亿元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55.3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44.7</w:t>
            </w:r>
            <w:r>
              <w:rPr>
                <w:kern w:val="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八、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进出口总额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22.4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10" w:type="dxa"/>
            <w:gridSpan w:val="9"/>
            <w:vAlign w:val="center"/>
          </w:tcPr>
          <w:p>
            <w:pPr>
              <w:spacing w:line="500" w:lineRule="exact"/>
              <w:ind w:left="-21" w:leftChars="-10"/>
              <w:rPr>
                <w:rFonts w:eastAsia="方正小标宋简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eastAsia="方正小标宋简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-509270</wp:posOffset>
                      </wp:positionH>
                      <wp:positionV relativeFrom="paragraph">
                        <wp:posOffset>44450</wp:posOffset>
                      </wp:positionV>
                      <wp:extent cx="657225" cy="75247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>－15－</w:t>
                                  </w:r>
                                </w:p>
                                <w:p>
                                  <w:pPr>
                                    <w:pStyle w:val="5"/>
                                    <w:ind w:left="360" w:firstLine="140" w:firstLineChars="50"/>
                                    <w:rPr>
                                      <w:rFonts w:asciiTheme="minorEastAsia" w:hAnsiTheme="minorEastAsia" w:eastAsiaTheme="min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0.1pt;margin-top:3.5pt;height:59.25pt;width:51.75pt;z-index:251659264;mso-width-relative:page;mso-height-relative:page;" filled="f" stroked="f" coordsize="21600,21600" o:gfxdata="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W&#10;2VGx1wAAAAgBAAAPAAAAAAAAAAEAIAAAACIAAABkcnMvZG93bnJldi54bWxQSwECFAAUAAAACACH&#10;TuJAhE3btSUCAAAnBAAADgAAAAAAAAABACAAAAAmAQAAZHJzL2Uyb0RvYy54bWxQSwUGAAAAAAYA&#10;BgBZAQAAvQ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－15－</w:t>
                            </w:r>
                          </w:p>
                          <w:p>
                            <w:pPr>
                              <w:pStyle w:val="5"/>
                              <w:ind w:left="360" w:firstLine="140" w:firstLineChars="50"/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500" w:lineRule="exact"/>
              <w:ind w:left="-21" w:leftChars="-10"/>
              <w:rPr>
                <w:rFonts w:eastAsia="方正小标宋简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eastAsia="方正小标宋简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-509270</wp:posOffset>
                      </wp:positionH>
                      <wp:positionV relativeFrom="paragraph">
                        <wp:posOffset>6350</wp:posOffset>
                      </wp:positionV>
                      <wp:extent cx="647700" cy="76200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>－16－</w:t>
                                  </w:r>
                                </w:p>
                                <w:p>
                                  <w:pPr>
                                    <w:pStyle w:val="5"/>
                                    <w:ind w:left="360" w:firstLine="140" w:firstLineChars="50"/>
                                    <w:rPr>
                                      <w:rFonts w:asciiTheme="minorEastAsia" w:hAnsiTheme="minorEastAsia" w:eastAsiaTheme="min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0.1pt;margin-top:0.5pt;height:60pt;width:51pt;z-index:251661312;mso-width-relative:page;mso-height-relative:page;" filled="f" stroked="f" coordsize="21600,21600" o:gfxdata="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Kc&#10;irzVAAAACAEAAA8AAAAAAAAAAQAgAAAAIgAAAGRycy9kb3ducmV2LnhtbFBLAQIUABQAAAAIAIdO&#10;4kAm/l29JgIAACcEAAAOAAAAAAAAAAEAIAAAACQBAABkcnMvZTJvRG9jLnhtbFBLBQYAAAAABgAG&#10;AFkBAAC8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－16－</w:t>
                            </w:r>
                          </w:p>
                          <w:p>
                            <w:pPr>
                              <w:pStyle w:val="5"/>
                              <w:ind w:left="360" w:firstLine="140" w:firstLineChars="50"/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渭南高新区2019年国民经济和社会发展计划主要指标表</w:t>
            </w:r>
          </w:p>
          <w:p>
            <w:pPr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指标名称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2017年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2018年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2019年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实际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预计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比2017年增长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预期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比2018年增长</w:t>
            </w: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九、</w:t>
            </w:r>
          </w:p>
        </w:tc>
        <w:tc>
          <w:tcPr>
            <w:tcW w:w="2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人口、就业和社会保障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1.城镇新增就业人数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1842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2.城镇登记失业率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—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十、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资源约束与环境保护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1.万元GDP能耗下降率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4.52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12.1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—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2.化学需氧量排放量降低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kern w:val="0"/>
                <w:sz w:val="24"/>
              </w:rPr>
              <w:t>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</w:t>
            </w:r>
            <w:r>
              <w:rPr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—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3.氨氮排放量降低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kern w:val="0"/>
                <w:sz w:val="24"/>
              </w:rPr>
              <w:t>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4.二氧化硫排放量降低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kern w:val="0"/>
                <w:sz w:val="24"/>
              </w:rPr>
              <w:t>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—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5.氮氧化物排放量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kern w:val="0"/>
                <w:sz w:val="24"/>
              </w:rPr>
              <w:t>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—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6.细颗粒物（PM2.5）</w:t>
            </w:r>
            <w:r>
              <w:rPr>
                <w:rFonts w:hint="eastAsia"/>
                <w:kern w:val="0"/>
                <w:sz w:val="24"/>
              </w:rPr>
              <w:t>降低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kern w:val="0"/>
                <w:sz w:val="24"/>
              </w:rPr>
              <w:t>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10.77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t>—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十一、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农村贫困人口脱贫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121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79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—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06BFC"/>
    <w:rsid w:val="4BFE50BB"/>
    <w:rsid w:val="52706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2019-03-13T01:58:00Z</dcterms:created>
  <dc:creator>雷秦榜</dc:creator>
  <cp:lastModifiedBy>雷秦榜</cp:lastModifiedBy>
  <dcterms:modified xsi:type="dcterms:W3CDTF">2019-03-13T01:59:31Z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