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15" w:type="dxa"/>
        <w:jc w:val="center"/>
        <w:tblInd w:w="2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343"/>
        <w:gridCol w:w="343"/>
        <w:gridCol w:w="266"/>
        <w:gridCol w:w="266"/>
        <w:gridCol w:w="278"/>
        <w:gridCol w:w="278"/>
        <w:gridCol w:w="279"/>
        <w:gridCol w:w="501"/>
        <w:gridCol w:w="279"/>
        <w:gridCol w:w="279"/>
        <w:gridCol w:w="279"/>
        <w:gridCol w:w="279"/>
        <w:gridCol w:w="894"/>
        <w:gridCol w:w="279"/>
        <w:gridCol w:w="331"/>
        <w:gridCol w:w="331"/>
        <w:gridCol w:w="331"/>
        <w:gridCol w:w="331"/>
        <w:gridCol w:w="279"/>
        <w:gridCol w:w="580"/>
        <w:gridCol w:w="279"/>
        <w:gridCol w:w="580"/>
        <w:gridCol w:w="379"/>
        <w:gridCol w:w="279"/>
        <w:gridCol w:w="344"/>
        <w:gridCol w:w="344"/>
        <w:gridCol w:w="501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383"/>
        <w:gridCol w:w="383"/>
        <w:gridCol w:w="3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hAnsi="宋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宋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宋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615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渭南高新区现有城镇小区配套幼儿园应移交未移交治理清单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85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填报单位(盖章)：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45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小区基本情况</w:t>
            </w:r>
          </w:p>
        </w:tc>
        <w:tc>
          <w:tcPr>
            <w:tcW w:w="663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配建幼儿园基本情况</w:t>
            </w:r>
          </w:p>
        </w:tc>
        <w:tc>
          <w:tcPr>
            <w:tcW w:w="216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治理办法(√)</w:t>
            </w:r>
          </w:p>
        </w:tc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规划时间</w:t>
            </w:r>
          </w:p>
        </w:tc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交付时间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性质(√)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规模（户）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开发主体(√)</w:t>
            </w:r>
          </w:p>
        </w:tc>
        <w:tc>
          <w:tcPr>
            <w:tcW w:w="1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配套幼儿园        移交不到位的        原因（√）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开园时间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法人姓名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土地取得方式（划拨/出让）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是否使用财政资金</w:t>
            </w:r>
          </w:p>
        </w:tc>
        <w:tc>
          <w:tcPr>
            <w:tcW w:w="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占地面积(平方米)</w:t>
            </w:r>
          </w:p>
        </w:tc>
        <w:tc>
          <w:tcPr>
            <w:tcW w:w="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建筑面积(平方米)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建设规模（班）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教职工人数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在园幼儿数</w:t>
            </w:r>
          </w:p>
        </w:tc>
        <w:tc>
          <w:tcPr>
            <w:tcW w:w="16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性质(√)</w:t>
            </w: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园所类别(√)</w:t>
            </w:r>
          </w:p>
        </w:tc>
        <w:tc>
          <w:tcPr>
            <w:tcW w:w="21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商品房</w:t>
            </w:r>
          </w:p>
        </w:tc>
        <w:tc>
          <w:tcPr>
            <w:tcW w:w="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经济适用房</w:t>
            </w:r>
          </w:p>
        </w:tc>
        <w:tc>
          <w:tcPr>
            <w:tcW w:w="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移民搬迁</w:t>
            </w:r>
          </w:p>
        </w:tc>
        <w:tc>
          <w:tcPr>
            <w:tcW w:w="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棚户区改造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公共租赁性住房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未规划但已建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规划  不达标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建成  但使用  不到位</w:t>
            </w: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省示范园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市一级园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其他等级</w:t>
            </w: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治理措施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办园性质</w:t>
            </w:r>
          </w:p>
        </w:tc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规模不足</w:t>
            </w:r>
          </w:p>
        </w:tc>
        <w:tc>
          <w:tcPr>
            <w:tcW w:w="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园舍条件不符合标准</w:t>
            </w:r>
          </w:p>
        </w:tc>
        <w:tc>
          <w:tcPr>
            <w:tcW w:w="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未移交</w:t>
            </w:r>
          </w:p>
        </w:tc>
        <w:tc>
          <w:tcPr>
            <w:tcW w:w="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已移交未投用</w:t>
            </w: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举办者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是否普惠性民办</w:t>
            </w: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租赁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购置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置换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捐赠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购买服务</w:t>
            </w:r>
          </w:p>
        </w:tc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  办</w:t>
            </w:r>
          </w:p>
        </w:tc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  惠  性  民  办</w:t>
            </w:r>
          </w:p>
        </w:tc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开发商举办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开发商对外租赁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开发商出售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5615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leftMargin">
                        <wp:posOffset>-205105</wp:posOffset>
                      </wp:positionH>
                      <wp:positionV relativeFrom="paragraph">
                        <wp:posOffset>158750</wp:posOffset>
                      </wp:positionV>
                      <wp:extent cx="280035" cy="752475"/>
                      <wp:effectExtent l="0" t="0" r="5715" b="95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ind w:firstLine="330" w:firstLineChars="150"/>
                                    <w:rPr>
                                      <w:rFonts w:ascii="宋体" w:hAnsi="宋体" w:eastAsia="宋体"/>
                                      <w:outline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宋体" w:hAnsi="宋体" w:eastAsia="宋体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宋体" w:hAnsi="宋体" w:eastAsia="宋体"/>
                                    </w:rPr>
                                    <w:instrText xml:space="preserve"> PAGE    \* MERGEFORMAT </w:instrText>
                                  </w:r>
                                  <w:r>
                                    <w:rPr>
                                      <w:rFonts w:ascii="宋体" w:hAnsi="宋体" w:eastAsia="宋体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  <w:t xml:space="preserve">- 7 </w:t>
                                  </w:r>
                                  <w:r>
                                    <w:rPr>
                                      <w:rFonts w:ascii="宋体" w:hAnsi="宋体" w:eastAsia="宋体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vert="vert" lIns="0" tIns="0" rIns="0" bIns="0" anchor="b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6.15pt;margin-top:13.75pt;height:59.25pt;width:22.05pt;mso-position-horizontal-relative:page;mso-position-vertical-relative:page;z-index:-251658240;v-text-anchor:bottom;mso-width-relative:page;mso-height-relative:page;" fillcolor="#FFFFFF" filled="t" stroked="f" coordsize="21600,21600" o:gfxdata="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e1cBdgAAAAJAQAADwAAAAAAAAABACAAAAAiAAAAZHJzL2Rvd25yZXYueG1sUEsBAhQAFAAA&#10;AAgAh07iQHQucqe2AQAAVgMAAA4AAAAAAAAAAQAgAAAAJwEAAGRycy9lMm9Eb2MueG1sUEsFBgAA&#10;AAAGAAYAWQEAAE8FAAAAAA==&#10;">
                      <v:fill on="t" focussize="0,0"/>
                      <v:stroke on="f"/>
                      <v:imagedata o:title=""/>
                      <o:lock v:ext="edit" aspectratio="f"/>
                      <v:textbox inset="0mm,0mm,0mm,0mm" style="layout-flow:vertical;">
                        <w:txbxContent>
                          <w:p>
                            <w:pPr>
                              <w:pStyle w:val="6"/>
                              <w:ind w:firstLine="330" w:firstLineChars="150"/>
                              <w:rPr>
                                <w:rFonts w:ascii="宋体" w:hAnsi="宋体" w:eastAsia="宋体"/>
                                <w:outline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宋体" w:hAnsi="宋体" w:eastAsia="宋体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eastAsia="宋体"/>
                              </w:rPr>
                              <w:instrText xml:space="preserve"> PAGE    \* MERGEFORMAT </w:instrTex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 xml:space="preserve">- 7 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填表人：            电话：                核查人：                         填表时间：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7636A"/>
    <w:rsid w:val="07B74336"/>
    <w:rsid w:val="26E76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2019-07-23T07:10:00Z</dcterms:created>
  <dc:creator>放飞心情</dc:creator>
  <cp:lastModifiedBy>放飞心情</cp:lastModifiedBy>
  <dcterms:modified xsi:type="dcterms:W3CDTF">2019-07-23T07:15:13Z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