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sz w:val="20"/>
        </w:rPr>
      </w:pPr>
    </w:p>
    <w:p>
      <w:pPr>
        <w:pStyle w:val="4"/>
        <w:spacing w:before="40"/>
        <w:jc w:val="both"/>
      </w:pPr>
      <w:r>
        <w:rPr>
          <w:spacing w:val="-18"/>
        </w:rPr>
        <w:t xml:space="preserve">附件 </w:t>
      </w:r>
      <w:r>
        <w:t>1</w:t>
      </w:r>
    </w:p>
    <w:p>
      <w:pPr>
        <w:pStyle w:val="4"/>
        <w:spacing w:before="3"/>
        <w:rPr>
          <w:sz w:val="46"/>
        </w:rPr>
      </w:pPr>
    </w:p>
    <w:p>
      <w:pPr>
        <w:pStyle w:val="2"/>
        <w:ind w:right="909"/>
      </w:pPr>
      <w:r>
        <w:rPr>
          <w:spacing w:val="4"/>
        </w:rPr>
        <w:t>本次检验项目</w:t>
      </w:r>
    </w:p>
    <w:p>
      <w:pPr>
        <w:spacing w:line="560" w:lineRule="exact"/>
        <w:ind w:firstLine="640" w:firstLineChars="200"/>
        <w:rPr>
          <w:rFonts w:eastAsia="黑体" w:cs="黑体"/>
          <w:color w:val="000000"/>
          <w:sz w:val="32"/>
          <w:szCs w:val="32"/>
        </w:rPr>
      </w:pPr>
      <w:bookmarkStart w:id="0" w:name="_Hlk98872664"/>
      <w:r>
        <w:rPr>
          <w:rFonts w:hint="eastAsia" w:eastAsia="黑体" w:cs="黑体"/>
          <w:color w:val="000000"/>
          <w:sz w:val="32"/>
          <w:szCs w:val="32"/>
        </w:rPr>
        <w:t>一、</w:t>
      </w:r>
      <w:bookmarkEnd w:id="0"/>
      <w:r>
        <w:rPr>
          <w:rFonts w:hint="eastAsia" w:eastAsia="黑体" w:cs="黑体"/>
          <w:color w:val="000000"/>
          <w:sz w:val="32"/>
          <w:szCs w:val="32"/>
        </w:rPr>
        <w:t>餐饮食品</w:t>
      </w:r>
    </w:p>
    <w:p>
      <w:pPr>
        <w:spacing w:line="560" w:lineRule="exact"/>
        <w:ind w:firstLine="640" w:firstLineChars="200"/>
        <w:rPr>
          <w:rFonts w:ascii="仿宋" w:hAnsi="仿宋" w:eastAsia="仿宋" w:cs="楷体_GB2312"/>
          <w:bCs/>
          <w:color w:val="000000"/>
          <w:sz w:val="32"/>
          <w:szCs w:val="32"/>
        </w:rPr>
      </w:pPr>
      <w:r>
        <w:rPr>
          <w:rFonts w:hint="eastAsia" w:ascii="仿宋" w:hAnsi="仿宋" w:eastAsia="仿宋" w:cs="楷体_GB2312"/>
          <w:bCs/>
          <w:color w:val="000000"/>
          <w:sz w:val="32"/>
          <w:szCs w:val="32"/>
        </w:rPr>
        <w:t>（一）抽检依据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抽检依据</w:t>
      </w:r>
      <w:r>
        <w:rPr>
          <w:rFonts w:ascii="仿宋" w:hAnsi="仿宋" w:eastAsia="仿宋"/>
          <w:color w:val="000000"/>
          <w:sz w:val="32"/>
          <w:szCs w:val="32"/>
        </w:rPr>
        <w:t>GB 2760 食品安全国家标准 食品添加剂使用标准</w:t>
      </w:r>
      <w:r>
        <w:rPr>
          <w:rFonts w:hint="eastAsia" w:ascii="仿宋" w:hAnsi="仿宋" w:eastAsia="仿宋"/>
          <w:color w:val="000000"/>
          <w:sz w:val="32"/>
          <w:szCs w:val="32"/>
        </w:rPr>
        <w:t>、中华人民共和国卫生部、国家食品药品监督管理局公告（</w:t>
      </w:r>
      <w:r>
        <w:rPr>
          <w:rFonts w:ascii="仿宋" w:hAnsi="仿宋" w:eastAsia="仿宋"/>
          <w:color w:val="000000"/>
          <w:sz w:val="32"/>
          <w:szCs w:val="32"/>
        </w:rPr>
        <w:t>2012 年 第 10 号）</w:t>
      </w:r>
      <w:r>
        <w:rPr>
          <w:rFonts w:hint="eastAsia" w:ascii="仿宋" w:hAnsi="仿宋" w:eastAsia="仿宋"/>
          <w:color w:val="000000"/>
          <w:sz w:val="32"/>
          <w:szCs w:val="32"/>
        </w:rPr>
        <w:t>、整顿办函〔</w:t>
      </w:r>
      <w:r>
        <w:rPr>
          <w:rFonts w:ascii="仿宋" w:hAnsi="仿宋" w:eastAsia="仿宋"/>
          <w:color w:val="000000"/>
          <w:sz w:val="32"/>
          <w:szCs w:val="32"/>
        </w:rPr>
        <w:t>2011〕1 号 全国食品安全整顿工作办公室关于印发《食品中可能违法添加的非食用物质和易滥用的食品添加剂品种名单（第五批）》的通知等标准及产品明示标准和指标的要求。</w:t>
      </w:r>
    </w:p>
    <w:p>
      <w:pPr>
        <w:spacing w:line="560" w:lineRule="exact"/>
        <w:ind w:firstLine="640" w:firstLineChars="200"/>
        <w:rPr>
          <w:rFonts w:ascii="仿宋" w:hAnsi="仿宋" w:eastAsia="仿宋" w:cs="楷体_GB2312"/>
          <w:bCs/>
          <w:color w:val="000000"/>
          <w:sz w:val="32"/>
          <w:szCs w:val="32"/>
        </w:rPr>
      </w:pPr>
      <w:r>
        <w:rPr>
          <w:rFonts w:hint="eastAsia" w:ascii="仿宋" w:hAnsi="仿宋" w:eastAsia="仿宋" w:cs="楷体_GB2312"/>
          <w:bCs/>
          <w:color w:val="000000"/>
          <w:sz w:val="32"/>
          <w:szCs w:val="32"/>
        </w:rPr>
        <w:t>（二）</w:t>
      </w:r>
      <w:r>
        <w:rPr>
          <w:rFonts w:ascii="仿宋" w:hAnsi="仿宋" w:eastAsia="仿宋" w:cs="楷体_GB2312"/>
          <w:bCs/>
          <w:color w:val="000000"/>
          <w:sz w:val="32"/>
          <w:szCs w:val="32"/>
        </w:rPr>
        <w:t>抽检项目</w:t>
      </w:r>
    </w:p>
    <w:p>
      <w:pPr>
        <w:spacing w:line="560" w:lineRule="exact"/>
        <w:ind w:firstLine="320" w:firstLineChars="100"/>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 xml:space="preserve">  1.</w:t>
      </w:r>
      <w:r>
        <w:rPr>
          <w:rFonts w:hint="eastAsia"/>
        </w:rPr>
        <w:t xml:space="preserve"> </w:t>
      </w:r>
      <w:r>
        <w:rPr>
          <w:rFonts w:hint="eastAsia" w:ascii="仿宋" w:hAnsi="仿宋" w:eastAsia="仿宋"/>
          <w:color w:val="000000"/>
          <w:sz w:val="32"/>
          <w:szCs w:val="32"/>
        </w:rPr>
        <w:t>非发酵性豆制品</w:t>
      </w:r>
      <w:r>
        <w:rPr>
          <w:rFonts w:ascii="仿宋" w:hAnsi="仿宋" w:eastAsia="仿宋"/>
          <w:color w:val="000000"/>
          <w:sz w:val="32"/>
          <w:szCs w:val="32"/>
        </w:rPr>
        <w:t>(自制)抽检项目包括</w:t>
      </w:r>
      <w:r>
        <w:rPr>
          <w:rFonts w:hint="eastAsia" w:ascii="仿宋" w:hAnsi="仿宋" w:eastAsia="仿宋"/>
          <w:color w:val="000000"/>
          <w:sz w:val="32"/>
          <w:szCs w:val="32"/>
        </w:rPr>
        <w:t>山梨酸及其钾盐（以山梨酸计）、苯甲酸及其钠盐（以苯甲酸计）等。</w:t>
      </w:r>
    </w:p>
    <w:p>
      <w:pPr>
        <w:spacing w:line="560" w:lineRule="exact"/>
        <w:ind w:left="220" w:leftChars="100"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rPr>
        <w:t xml:space="preserve"> </w:t>
      </w:r>
      <w:r>
        <w:rPr>
          <w:rFonts w:hint="eastAsia" w:ascii="仿宋" w:hAnsi="仿宋" w:eastAsia="仿宋"/>
          <w:color w:val="000000"/>
          <w:sz w:val="32"/>
          <w:szCs w:val="32"/>
        </w:rPr>
        <w:t>酱卤肉制品</w:t>
      </w:r>
      <w:r>
        <w:rPr>
          <w:rFonts w:ascii="仿宋" w:hAnsi="仿宋" w:eastAsia="仿宋"/>
          <w:color w:val="000000"/>
          <w:sz w:val="32"/>
          <w:szCs w:val="32"/>
        </w:rPr>
        <w:t>(自制)抽检项目包括</w:t>
      </w:r>
      <w:r>
        <w:rPr>
          <w:rFonts w:hint="eastAsia" w:ascii="仿宋" w:hAnsi="仿宋" w:eastAsia="仿宋"/>
          <w:color w:val="000000"/>
          <w:sz w:val="32"/>
          <w:szCs w:val="32"/>
        </w:rPr>
        <w:t>苯甲酸及其钠盐（以苯甲酸计）、山梨酸及其钾盐（以山梨酸计）、亚硝酸盐（以亚硝酸钠计）等。</w:t>
      </w:r>
    </w:p>
    <w:p>
      <w:pPr>
        <w:spacing w:line="560" w:lineRule="exact"/>
        <w:ind w:left="220" w:leftChars="100" w:firstLine="640" w:firstLineChars="200"/>
        <w:rPr>
          <w:rFonts w:ascii="仿宋" w:hAnsi="仿宋" w:eastAsia="仿宋"/>
          <w:color w:val="000000"/>
          <w:sz w:val="32"/>
          <w:szCs w:val="32"/>
        </w:rPr>
      </w:pPr>
      <w:r>
        <w:rPr>
          <w:rFonts w:ascii="仿宋" w:hAnsi="仿宋" w:eastAsia="仿宋"/>
          <w:color w:val="000000"/>
          <w:sz w:val="32"/>
          <w:szCs w:val="32"/>
        </w:rPr>
        <w:t>3.</w:t>
      </w:r>
      <w:r>
        <w:rPr>
          <w:rFonts w:hint="eastAsia"/>
        </w:rPr>
        <w:t xml:space="preserve"> </w:t>
      </w:r>
      <w:r>
        <w:rPr>
          <w:rFonts w:hint="eastAsia" w:ascii="仿宋" w:hAnsi="仿宋" w:eastAsia="仿宋"/>
          <w:color w:val="000000"/>
          <w:sz w:val="32"/>
          <w:szCs w:val="32"/>
        </w:rPr>
        <w:t>蘸料</w:t>
      </w:r>
      <w:r>
        <w:rPr>
          <w:rFonts w:ascii="仿宋" w:hAnsi="仿宋" w:eastAsia="仿宋"/>
          <w:color w:val="000000"/>
          <w:sz w:val="32"/>
          <w:szCs w:val="32"/>
        </w:rPr>
        <w:t>(自制)</w:t>
      </w:r>
      <w:r>
        <w:rPr>
          <w:rFonts w:hint="eastAsia" w:ascii="仿宋" w:hAnsi="仿宋" w:eastAsia="仿宋"/>
          <w:color w:val="000000"/>
          <w:sz w:val="32"/>
          <w:szCs w:val="32"/>
        </w:rPr>
        <w:t>抽检项目包括罂粟碱、吗啡、可待因、那可丁等。</w:t>
      </w:r>
    </w:p>
    <w:p>
      <w:pPr>
        <w:spacing w:line="560" w:lineRule="exact"/>
        <w:ind w:left="220" w:leftChars="100" w:firstLine="640" w:firstLineChars="200"/>
        <w:rPr>
          <w:rFonts w:ascii="仿宋" w:hAnsi="仿宋" w:eastAsia="仿宋"/>
          <w:color w:val="000000"/>
          <w:sz w:val="32"/>
          <w:szCs w:val="32"/>
        </w:rPr>
      </w:pPr>
      <w:r>
        <w:rPr>
          <w:rFonts w:hint="eastAsia" w:ascii="仿宋" w:hAnsi="仿宋" w:eastAsia="仿宋"/>
          <w:color w:val="000000"/>
          <w:sz w:val="32"/>
          <w:szCs w:val="32"/>
        </w:rPr>
        <w:t>4</w:t>
      </w:r>
      <w:r>
        <w:rPr>
          <w:rFonts w:ascii="仿宋" w:hAnsi="仿宋" w:eastAsia="仿宋"/>
          <w:color w:val="000000"/>
          <w:sz w:val="32"/>
          <w:szCs w:val="32"/>
        </w:rPr>
        <w:t>.</w:t>
      </w:r>
      <w:r>
        <w:rPr>
          <w:rFonts w:hint="eastAsia" w:ascii="仿宋" w:hAnsi="仿宋" w:eastAsia="仿宋"/>
          <w:color w:val="000000"/>
          <w:sz w:val="32"/>
          <w:szCs w:val="32"/>
        </w:rPr>
        <w:t>馒头花卷（自制）抽检项目包括山梨酸及其钾盐（以山梨酸计）、铝的残留量（干样品，以</w:t>
      </w:r>
      <w:r>
        <w:rPr>
          <w:rFonts w:ascii="仿宋" w:hAnsi="仿宋" w:eastAsia="仿宋"/>
          <w:color w:val="000000"/>
          <w:sz w:val="32"/>
          <w:szCs w:val="32"/>
        </w:rPr>
        <w:t>Al计）、苯甲酸及其钠盐（以苯甲酸计）</w:t>
      </w:r>
      <w:r>
        <w:rPr>
          <w:rFonts w:hint="eastAsia" w:ascii="仿宋" w:hAnsi="仿宋" w:eastAsia="仿宋"/>
          <w:color w:val="000000"/>
          <w:sz w:val="32"/>
          <w:szCs w:val="32"/>
        </w:rPr>
        <w:t>等。</w:t>
      </w:r>
    </w:p>
    <w:p>
      <w:pPr>
        <w:spacing w:line="560" w:lineRule="exact"/>
        <w:ind w:left="220" w:leftChars="100" w:firstLine="640" w:firstLineChars="200"/>
        <w:rPr>
          <w:rFonts w:ascii="仿宋" w:hAnsi="仿宋" w:eastAsia="仿宋"/>
          <w:color w:val="000000"/>
          <w:sz w:val="32"/>
          <w:szCs w:val="32"/>
        </w:rPr>
      </w:pPr>
      <w:r>
        <w:rPr>
          <w:rFonts w:hint="eastAsia" w:ascii="仿宋" w:hAnsi="仿宋" w:eastAsia="仿宋"/>
          <w:color w:val="000000"/>
          <w:sz w:val="32"/>
          <w:szCs w:val="32"/>
        </w:rPr>
        <w:t>5</w:t>
      </w:r>
      <w:r>
        <w:rPr>
          <w:rFonts w:ascii="仿宋" w:hAnsi="仿宋" w:eastAsia="仿宋"/>
          <w:color w:val="000000"/>
          <w:sz w:val="32"/>
          <w:szCs w:val="32"/>
        </w:rPr>
        <w:t>.</w:t>
      </w:r>
      <w:r>
        <w:rPr>
          <w:rFonts w:hint="eastAsia"/>
        </w:rPr>
        <w:t xml:space="preserve"> </w:t>
      </w:r>
      <w:r>
        <w:rPr>
          <w:rFonts w:hint="eastAsia" w:ascii="仿宋" w:hAnsi="仿宋" w:eastAsia="仿宋"/>
          <w:color w:val="000000"/>
          <w:sz w:val="32"/>
          <w:szCs w:val="32"/>
        </w:rPr>
        <w:t>油饼油条</w:t>
      </w:r>
      <w:r>
        <w:rPr>
          <w:rFonts w:ascii="仿宋" w:hAnsi="仿宋" w:eastAsia="仿宋"/>
          <w:color w:val="000000"/>
          <w:sz w:val="32"/>
          <w:szCs w:val="32"/>
        </w:rPr>
        <w:t>(自制)</w:t>
      </w:r>
      <w:r>
        <w:rPr>
          <w:rFonts w:hint="eastAsia" w:ascii="仿宋" w:hAnsi="仿宋" w:eastAsia="仿宋"/>
          <w:color w:val="000000"/>
          <w:sz w:val="32"/>
          <w:szCs w:val="32"/>
        </w:rPr>
        <w:t>抽检项目包括铝的残留量（干样品，以</w:t>
      </w:r>
      <w:r>
        <w:rPr>
          <w:rFonts w:ascii="仿宋" w:hAnsi="仿宋" w:eastAsia="仿宋"/>
          <w:color w:val="000000"/>
          <w:sz w:val="32"/>
          <w:szCs w:val="32"/>
        </w:rPr>
        <w:t>Al计）</w:t>
      </w:r>
      <w:r>
        <w:rPr>
          <w:rFonts w:hint="eastAsia" w:ascii="仿宋" w:hAnsi="仿宋" w:eastAsia="仿宋"/>
          <w:color w:val="000000"/>
          <w:sz w:val="32"/>
          <w:szCs w:val="32"/>
        </w:rPr>
        <w:t>等。</w:t>
      </w:r>
    </w:p>
    <w:p>
      <w:pPr>
        <w:spacing w:line="560" w:lineRule="exact"/>
        <w:ind w:firstLine="640" w:firstLineChars="200"/>
        <w:rPr>
          <w:rFonts w:eastAsia="黑体" w:cs="黑体"/>
          <w:color w:val="000000"/>
          <w:sz w:val="32"/>
          <w:szCs w:val="32"/>
        </w:rPr>
      </w:pPr>
      <w:r>
        <w:rPr>
          <w:rFonts w:hint="eastAsia" w:eastAsia="黑体" w:cs="黑体"/>
          <w:color w:val="000000"/>
          <w:sz w:val="32"/>
          <w:szCs w:val="32"/>
        </w:rPr>
        <w:t>二、炒货食品及坚果制品</w:t>
      </w:r>
    </w:p>
    <w:p>
      <w:pPr>
        <w:spacing w:line="560" w:lineRule="exact"/>
        <w:ind w:firstLine="640" w:firstLineChars="200"/>
        <w:rPr>
          <w:rFonts w:ascii="仿宋" w:hAnsi="仿宋" w:eastAsia="仿宋" w:cs="楷体_GB2312"/>
          <w:bCs/>
          <w:color w:val="000000"/>
          <w:sz w:val="32"/>
          <w:szCs w:val="32"/>
        </w:rPr>
      </w:pPr>
      <w:r>
        <w:rPr>
          <w:rFonts w:hint="eastAsia" w:ascii="仿宋" w:hAnsi="仿宋" w:eastAsia="仿宋" w:cs="楷体_GB2312"/>
          <w:bCs/>
          <w:color w:val="000000"/>
          <w:sz w:val="32"/>
          <w:szCs w:val="32"/>
        </w:rPr>
        <w:t>（一）抽检依据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抽检依据</w:t>
      </w:r>
      <w:r>
        <w:rPr>
          <w:rFonts w:ascii="仿宋" w:hAnsi="仿宋" w:eastAsia="仿宋"/>
          <w:color w:val="000000"/>
          <w:sz w:val="32"/>
          <w:szCs w:val="32"/>
        </w:rPr>
        <w:t>GB 19300 食品安全国家标准 坚果与籽类食品等标准及产品明示标准和指标的要求。</w:t>
      </w:r>
    </w:p>
    <w:p>
      <w:pPr>
        <w:spacing w:line="560" w:lineRule="exact"/>
        <w:ind w:firstLine="640" w:firstLineChars="200"/>
        <w:rPr>
          <w:rFonts w:ascii="仿宋" w:hAnsi="仿宋" w:eastAsia="仿宋" w:cs="楷体_GB2312"/>
          <w:bCs/>
          <w:color w:val="000000"/>
          <w:sz w:val="32"/>
          <w:szCs w:val="32"/>
        </w:rPr>
      </w:pPr>
      <w:r>
        <w:rPr>
          <w:rFonts w:hint="eastAsia" w:ascii="仿宋" w:hAnsi="仿宋" w:eastAsia="仿宋" w:cs="楷体_GB2312"/>
          <w:bCs/>
          <w:color w:val="000000"/>
          <w:sz w:val="32"/>
          <w:szCs w:val="32"/>
        </w:rPr>
        <w:t>（二）</w:t>
      </w:r>
      <w:r>
        <w:rPr>
          <w:rFonts w:ascii="仿宋" w:hAnsi="仿宋" w:eastAsia="仿宋" w:cs="楷体_GB2312"/>
          <w:bCs/>
          <w:color w:val="000000"/>
          <w:sz w:val="32"/>
          <w:szCs w:val="32"/>
        </w:rPr>
        <w:t>抽检项目</w:t>
      </w:r>
    </w:p>
    <w:p>
      <w:pPr>
        <w:spacing w:line="560" w:lineRule="exact"/>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 xml:space="preserve">     </w:t>
      </w:r>
      <w:r>
        <w:rPr>
          <w:rFonts w:hint="eastAsia" w:ascii="仿宋" w:hAnsi="仿宋" w:eastAsia="仿宋"/>
          <w:color w:val="000000"/>
          <w:sz w:val="32"/>
          <w:szCs w:val="32"/>
        </w:rPr>
        <w:t>开心果、杏仁、扁桃仁、松仁、瓜子抽检项目包括酸价（以脂肪计）（</w:t>
      </w:r>
      <w:r>
        <w:rPr>
          <w:rFonts w:ascii="仿宋" w:hAnsi="仿宋" w:eastAsia="仿宋"/>
          <w:color w:val="000000"/>
          <w:sz w:val="32"/>
          <w:szCs w:val="32"/>
        </w:rPr>
        <w:t>KOH）、过氧化值（以脂肪计）</w:t>
      </w:r>
      <w:r>
        <w:rPr>
          <w:rFonts w:hint="eastAsia" w:ascii="仿宋" w:hAnsi="仿宋" w:eastAsia="仿宋"/>
          <w:color w:val="000000"/>
          <w:sz w:val="32"/>
          <w:szCs w:val="32"/>
        </w:rPr>
        <w:t>等。</w:t>
      </w:r>
    </w:p>
    <w:p>
      <w:pPr>
        <w:spacing w:line="560" w:lineRule="exact"/>
        <w:ind w:firstLine="640" w:firstLineChars="200"/>
        <w:rPr>
          <w:rFonts w:eastAsia="黑体" w:cs="黑体"/>
          <w:color w:val="000000"/>
          <w:sz w:val="32"/>
          <w:szCs w:val="32"/>
        </w:rPr>
      </w:pPr>
      <w:r>
        <w:rPr>
          <w:rFonts w:hint="eastAsia" w:eastAsia="黑体" w:cs="黑体"/>
          <w:color w:val="000000"/>
          <w:sz w:val="32"/>
          <w:szCs w:val="32"/>
        </w:rPr>
        <w:t>三、蛋制品</w:t>
      </w:r>
    </w:p>
    <w:p>
      <w:pPr>
        <w:spacing w:line="560" w:lineRule="exact"/>
        <w:ind w:firstLine="640" w:firstLineChars="200"/>
        <w:rPr>
          <w:rFonts w:ascii="仿宋" w:hAnsi="仿宋" w:eastAsia="仿宋" w:cs="楷体_GB2312"/>
          <w:bCs/>
          <w:color w:val="000000"/>
          <w:sz w:val="32"/>
          <w:szCs w:val="32"/>
        </w:rPr>
      </w:pPr>
      <w:r>
        <w:rPr>
          <w:rFonts w:hint="eastAsia" w:ascii="仿宋" w:hAnsi="仿宋" w:eastAsia="仿宋" w:cs="楷体_GB2312"/>
          <w:bCs/>
          <w:color w:val="000000"/>
          <w:sz w:val="32"/>
          <w:szCs w:val="32"/>
        </w:rPr>
        <w:t>（一）抽检依据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抽检依据</w:t>
      </w:r>
      <w:r>
        <w:rPr>
          <w:rFonts w:ascii="仿宋" w:hAnsi="仿宋" w:eastAsia="仿宋"/>
          <w:color w:val="000000"/>
          <w:sz w:val="32"/>
          <w:szCs w:val="32"/>
        </w:rPr>
        <w:t>GB 2760食品安全国家标准食品添加剂使用标准等标准及产品明示标准和指标的要求。</w:t>
      </w:r>
    </w:p>
    <w:p>
      <w:pPr>
        <w:spacing w:line="560" w:lineRule="exact"/>
        <w:ind w:firstLine="640" w:firstLineChars="200"/>
        <w:rPr>
          <w:rFonts w:ascii="仿宋" w:hAnsi="仿宋" w:eastAsia="仿宋" w:cs="楷体_GB2312"/>
          <w:bCs/>
          <w:color w:val="000000"/>
          <w:sz w:val="32"/>
          <w:szCs w:val="32"/>
        </w:rPr>
      </w:pPr>
      <w:r>
        <w:rPr>
          <w:rFonts w:hint="eastAsia" w:ascii="仿宋" w:hAnsi="仿宋" w:eastAsia="仿宋" w:cs="楷体_GB2312"/>
          <w:bCs/>
          <w:color w:val="000000"/>
          <w:sz w:val="32"/>
          <w:szCs w:val="32"/>
        </w:rPr>
        <w:t>（二）</w:t>
      </w:r>
      <w:r>
        <w:rPr>
          <w:rFonts w:ascii="仿宋" w:hAnsi="仿宋" w:eastAsia="仿宋" w:cs="楷体_GB2312"/>
          <w:bCs/>
          <w:color w:val="000000"/>
          <w:sz w:val="32"/>
          <w:szCs w:val="32"/>
        </w:rPr>
        <w:t>抽检项目</w:t>
      </w:r>
    </w:p>
    <w:p>
      <w:pPr>
        <w:spacing w:line="560" w:lineRule="exact"/>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 xml:space="preserve">    </w:t>
      </w:r>
      <w:r>
        <w:rPr>
          <w:rFonts w:hint="eastAsia" w:ascii="仿宋" w:hAnsi="仿宋" w:eastAsia="仿宋"/>
          <w:color w:val="000000"/>
          <w:sz w:val="32"/>
          <w:szCs w:val="32"/>
        </w:rPr>
        <w:t>再制蛋抽检项目包括山梨酸及其钾盐（以山梨酸计）、苯甲酸及其钠盐（以苯甲酸计）等。</w:t>
      </w:r>
    </w:p>
    <w:p>
      <w:pPr>
        <w:spacing w:line="560" w:lineRule="exact"/>
        <w:ind w:firstLine="640" w:firstLineChars="200"/>
        <w:rPr>
          <w:rFonts w:eastAsia="黑体" w:cs="黑体"/>
          <w:color w:val="000000"/>
          <w:sz w:val="32"/>
          <w:szCs w:val="32"/>
        </w:rPr>
      </w:pPr>
      <w:r>
        <w:rPr>
          <w:rFonts w:hint="eastAsia" w:eastAsia="黑体" w:cs="黑体"/>
          <w:color w:val="000000"/>
          <w:sz w:val="32"/>
          <w:szCs w:val="32"/>
        </w:rPr>
        <w:t>四、淀粉及淀粉制品</w:t>
      </w:r>
    </w:p>
    <w:p>
      <w:pPr>
        <w:spacing w:line="560" w:lineRule="exact"/>
        <w:ind w:firstLine="640" w:firstLineChars="200"/>
        <w:rPr>
          <w:rFonts w:ascii="仿宋" w:hAnsi="仿宋" w:eastAsia="仿宋" w:cs="楷体_GB2312"/>
          <w:bCs/>
          <w:color w:val="000000"/>
          <w:sz w:val="32"/>
          <w:szCs w:val="32"/>
        </w:rPr>
      </w:pPr>
      <w:r>
        <w:rPr>
          <w:rFonts w:hint="eastAsia" w:ascii="仿宋" w:hAnsi="仿宋" w:eastAsia="仿宋" w:cs="楷体_GB2312"/>
          <w:bCs/>
          <w:color w:val="000000"/>
          <w:sz w:val="32"/>
          <w:szCs w:val="32"/>
        </w:rPr>
        <w:t>（一）抽检依据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抽检依据</w:t>
      </w:r>
      <w:r>
        <w:rPr>
          <w:rFonts w:ascii="仿宋" w:hAnsi="仿宋" w:eastAsia="仿宋"/>
          <w:color w:val="000000"/>
          <w:sz w:val="32"/>
          <w:szCs w:val="32"/>
        </w:rPr>
        <w:t>GB 2760食品安全国家标准食品添加剂使用标准</w:t>
      </w:r>
      <w:r>
        <w:rPr>
          <w:rFonts w:hint="eastAsia" w:ascii="仿宋" w:hAnsi="仿宋" w:eastAsia="仿宋"/>
          <w:color w:val="000000"/>
          <w:sz w:val="32"/>
          <w:szCs w:val="32"/>
        </w:rPr>
        <w:t>、</w:t>
      </w:r>
      <w:r>
        <w:rPr>
          <w:rFonts w:ascii="仿宋" w:hAnsi="仿宋" w:eastAsia="仿宋"/>
          <w:color w:val="000000"/>
          <w:sz w:val="32"/>
          <w:szCs w:val="32"/>
        </w:rPr>
        <w:t>GB 2762 食品安全国家标准 食品中污染物限量等标准及产品明示标准和指标的要求。</w:t>
      </w:r>
    </w:p>
    <w:p>
      <w:pPr>
        <w:spacing w:line="560" w:lineRule="exact"/>
        <w:ind w:firstLine="640" w:firstLineChars="200"/>
        <w:rPr>
          <w:rFonts w:ascii="仿宋" w:hAnsi="仿宋" w:eastAsia="仿宋" w:cs="楷体_GB2312"/>
          <w:bCs/>
          <w:color w:val="000000"/>
          <w:sz w:val="32"/>
          <w:szCs w:val="32"/>
        </w:rPr>
      </w:pPr>
      <w:r>
        <w:rPr>
          <w:rFonts w:hint="eastAsia" w:ascii="仿宋" w:hAnsi="仿宋" w:eastAsia="仿宋" w:cs="楷体_GB2312"/>
          <w:bCs/>
          <w:color w:val="000000"/>
          <w:sz w:val="32"/>
          <w:szCs w:val="32"/>
        </w:rPr>
        <w:t>（二）</w:t>
      </w:r>
      <w:r>
        <w:rPr>
          <w:rFonts w:ascii="仿宋" w:hAnsi="仿宋" w:eastAsia="仿宋" w:cs="楷体_GB2312"/>
          <w:bCs/>
          <w:color w:val="000000"/>
          <w:sz w:val="32"/>
          <w:szCs w:val="32"/>
        </w:rPr>
        <w:t>抽检项目</w:t>
      </w:r>
    </w:p>
    <w:p>
      <w:pPr>
        <w:spacing w:line="560" w:lineRule="exact"/>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 xml:space="preserve">    </w:t>
      </w:r>
      <w:r>
        <w:rPr>
          <w:rFonts w:hint="eastAsia" w:ascii="仿宋" w:hAnsi="仿宋" w:eastAsia="仿宋"/>
          <w:color w:val="000000"/>
          <w:sz w:val="32"/>
          <w:szCs w:val="32"/>
        </w:rPr>
        <w:t>粉丝粉条抽检项目包括铝的残留量（干样品，以</w:t>
      </w:r>
      <w:r>
        <w:rPr>
          <w:rFonts w:ascii="仿宋" w:hAnsi="仿宋" w:eastAsia="仿宋"/>
          <w:color w:val="000000"/>
          <w:sz w:val="32"/>
          <w:szCs w:val="32"/>
        </w:rPr>
        <w:t>Al计）、铅（以Pb计）</w:t>
      </w:r>
      <w:r>
        <w:rPr>
          <w:rFonts w:hint="eastAsia" w:ascii="仿宋" w:hAnsi="仿宋" w:eastAsia="仿宋"/>
          <w:color w:val="000000"/>
          <w:sz w:val="32"/>
          <w:szCs w:val="32"/>
        </w:rPr>
        <w:t>等。</w:t>
      </w:r>
    </w:p>
    <w:p>
      <w:pPr>
        <w:spacing w:line="560" w:lineRule="exact"/>
        <w:ind w:firstLine="640" w:firstLineChars="200"/>
        <w:rPr>
          <w:rFonts w:eastAsia="黑体" w:cs="黑体"/>
          <w:color w:val="000000"/>
          <w:sz w:val="32"/>
          <w:szCs w:val="32"/>
        </w:rPr>
      </w:pPr>
      <w:r>
        <w:rPr>
          <w:rFonts w:hint="eastAsia" w:eastAsia="黑体" w:cs="黑体"/>
          <w:color w:val="000000"/>
          <w:sz w:val="32"/>
          <w:szCs w:val="32"/>
        </w:rPr>
        <w:t>五、调味品</w:t>
      </w:r>
    </w:p>
    <w:p>
      <w:pPr>
        <w:spacing w:line="560" w:lineRule="exact"/>
        <w:ind w:firstLine="640" w:firstLineChars="200"/>
        <w:rPr>
          <w:rFonts w:ascii="仿宋" w:hAnsi="仿宋" w:eastAsia="仿宋" w:cs="楷体_GB2312"/>
          <w:bCs/>
          <w:color w:val="000000"/>
          <w:sz w:val="32"/>
          <w:szCs w:val="32"/>
        </w:rPr>
      </w:pPr>
      <w:r>
        <w:rPr>
          <w:rFonts w:hint="eastAsia" w:ascii="仿宋" w:hAnsi="仿宋" w:eastAsia="仿宋" w:cs="楷体_GB2312"/>
          <w:bCs/>
          <w:color w:val="000000"/>
          <w:sz w:val="32"/>
          <w:szCs w:val="32"/>
        </w:rPr>
        <w:t>（一）抽检依据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抽检依据</w:t>
      </w:r>
      <w:r>
        <w:rPr>
          <w:rFonts w:ascii="仿宋" w:hAnsi="仿宋" w:eastAsia="仿宋"/>
          <w:color w:val="000000"/>
          <w:sz w:val="32"/>
          <w:szCs w:val="32"/>
        </w:rPr>
        <w:t>GB 2760食品安全国家标准食品添加剂使用标准</w:t>
      </w:r>
      <w:r>
        <w:rPr>
          <w:rFonts w:hint="eastAsia" w:ascii="仿宋" w:hAnsi="仿宋" w:eastAsia="仿宋"/>
          <w:color w:val="000000"/>
          <w:sz w:val="32"/>
          <w:szCs w:val="32"/>
        </w:rPr>
        <w:t>、</w:t>
      </w:r>
      <w:r>
        <w:rPr>
          <w:rFonts w:ascii="仿宋" w:hAnsi="仿宋" w:eastAsia="仿宋"/>
          <w:color w:val="000000"/>
          <w:sz w:val="32"/>
          <w:szCs w:val="32"/>
        </w:rPr>
        <w:t>GB 2762 食品安全国家标准 食品中污染物限量</w:t>
      </w:r>
      <w:r>
        <w:rPr>
          <w:rFonts w:hint="eastAsia" w:ascii="仿宋" w:hAnsi="仿宋" w:eastAsia="仿宋"/>
          <w:color w:val="000000"/>
          <w:sz w:val="32"/>
          <w:szCs w:val="32"/>
        </w:rPr>
        <w:t>、整顿办函〔</w:t>
      </w:r>
      <w:r>
        <w:rPr>
          <w:rFonts w:ascii="仿宋" w:hAnsi="仿宋" w:eastAsia="仿宋"/>
          <w:color w:val="000000"/>
          <w:sz w:val="32"/>
          <w:szCs w:val="32"/>
        </w:rPr>
        <w:t>2011〕1 号 全国食品安全整顿工作办公室关于印发《食品中可能违法添加的非食用物质和易滥用的食品添加剂品种名单（第五批）》的通知等标准及产品明示标准和指标的要求。</w:t>
      </w:r>
    </w:p>
    <w:p>
      <w:pPr>
        <w:spacing w:line="560" w:lineRule="exact"/>
        <w:ind w:firstLine="640" w:firstLineChars="200"/>
        <w:rPr>
          <w:rFonts w:ascii="仿宋" w:hAnsi="仿宋" w:eastAsia="仿宋" w:cs="楷体_GB2312"/>
          <w:bCs/>
          <w:color w:val="000000"/>
          <w:sz w:val="32"/>
          <w:szCs w:val="32"/>
        </w:rPr>
      </w:pPr>
      <w:r>
        <w:rPr>
          <w:rFonts w:hint="eastAsia" w:ascii="仿宋" w:hAnsi="仿宋" w:eastAsia="仿宋" w:cs="楷体_GB2312"/>
          <w:bCs/>
          <w:color w:val="000000"/>
          <w:sz w:val="32"/>
          <w:szCs w:val="32"/>
        </w:rPr>
        <w:t>（二）</w:t>
      </w:r>
      <w:r>
        <w:rPr>
          <w:rFonts w:ascii="仿宋" w:hAnsi="仿宋" w:eastAsia="仿宋" w:cs="楷体_GB2312"/>
          <w:bCs/>
          <w:color w:val="000000"/>
          <w:sz w:val="32"/>
          <w:szCs w:val="32"/>
        </w:rPr>
        <w:t>抽检项目</w:t>
      </w:r>
    </w:p>
    <w:p>
      <w:pPr>
        <w:spacing w:line="560" w:lineRule="exact"/>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 xml:space="preserve">    1.</w:t>
      </w:r>
      <w:r>
        <w:rPr>
          <w:rFonts w:hint="eastAsia" w:ascii="仿宋" w:hAnsi="仿宋" w:eastAsia="仿宋"/>
          <w:color w:val="000000"/>
          <w:sz w:val="32"/>
          <w:szCs w:val="32"/>
        </w:rPr>
        <w:t>火锅底料、麻辣烫底料抽检项目包括那可丁、可待因、罂粟碱、吗啡等。</w:t>
      </w:r>
    </w:p>
    <w:p>
      <w:pPr>
        <w:spacing w:line="560" w:lineRule="exact"/>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 xml:space="preserve">    2.</w:t>
      </w:r>
      <w:r>
        <w:rPr>
          <w:rFonts w:hint="eastAsia"/>
        </w:rPr>
        <w:t xml:space="preserve"> </w:t>
      </w:r>
      <w:r>
        <w:rPr>
          <w:rFonts w:hint="eastAsia" w:ascii="仿宋" w:hAnsi="仿宋" w:eastAsia="仿宋"/>
          <w:color w:val="000000"/>
          <w:sz w:val="32"/>
          <w:szCs w:val="32"/>
        </w:rPr>
        <w:t>食醋抽检项目包括防腐剂混合使用时各自用量占其最大使用量的比例之和、苯甲酸及其钠盐（以苯甲酸计）、山梨酸及其钾盐（以山梨酸计）等。</w:t>
      </w:r>
    </w:p>
    <w:p>
      <w:pPr>
        <w:spacing w:line="560" w:lineRule="exact"/>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 xml:space="preserve">    3.</w:t>
      </w:r>
      <w:r>
        <w:rPr>
          <w:rFonts w:hint="eastAsia"/>
        </w:rPr>
        <w:t xml:space="preserve"> </w:t>
      </w:r>
      <w:r>
        <w:rPr>
          <w:rFonts w:hint="eastAsia" w:ascii="仿宋" w:hAnsi="仿宋" w:eastAsia="仿宋"/>
          <w:color w:val="000000"/>
          <w:sz w:val="32"/>
          <w:szCs w:val="32"/>
        </w:rPr>
        <w:t>蛋黄酱、沙拉酱抽检项目包括脱氢乙酸及其钠盐（以脱氢乙酸计）、防腐剂混合使用时各自用量占其最大使用量的比例之和、苯甲酸及其钠盐（以苯甲酸计）、山梨酸及其钾盐（以山梨酸计）等。</w:t>
      </w:r>
    </w:p>
    <w:p>
      <w:pPr>
        <w:spacing w:line="560" w:lineRule="exact"/>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 xml:space="preserve">    4.</w:t>
      </w:r>
      <w:r>
        <w:rPr>
          <w:rFonts w:hint="eastAsia"/>
        </w:rPr>
        <w:t xml:space="preserve"> </w:t>
      </w:r>
      <w:r>
        <w:rPr>
          <w:rFonts w:hint="eastAsia" w:ascii="仿宋" w:hAnsi="仿宋" w:eastAsia="仿宋"/>
          <w:color w:val="000000"/>
          <w:sz w:val="32"/>
          <w:szCs w:val="32"/>
        </w:rPr>
        <w:t>辣椒、花椒、辣椒粉、花椒粉抽检项目包括铅（以</w:t>
      </w:r>
      <w:r>
        <w:rPr>
          <w:rFonts w:ascii="仿宋" w:hAnsi="仿宋" w:eastAsia="仿宋"/>
          <w:color w:val="000000"/>
          <w:sz w:val="32"/>
          <w:szCs w:val="32"/>
        </w:rPr>
        <w:t>Pb计）</w:t>
      </w:r>
      <w:r>
        <w:rPr>
          <w:rFonts w:hint="eastAsia" w:ascii="仿宋" w:hAnsi="仿宋" w:eastAsia="仿宋"/>
          <w:color w:val="000000"/>
          <w:sz w:val="32"/>
          <w:szCs w:val="32"/>
        </w:rPr>
        <w:t>等。</w:t>
      </w:r>
    </w:p>
    <w:p>
      <w:pPr>
        <w:spacing w:line="560" w:lineRule="exact"/>
        <w:ind w:firstLine="640" w:firstLineChars="200"/>
        <w:rPr>
          <w:rFonts w:eastAsia="黑体" w:cs="黑体"/>
          <w:color w:val="000000"/>
          <w:sz w:val="32"/>
          <w:szCs w:val="32"/>
        </w:rPr>
      </w:pPr>
      <w:r>
        <w:rPr>
          <w:rFonts w:hint="eastAsia" w:eastAsia="黑体" w:cs="黑体"/>
          <w:color w:val="000000"/>
          <w:sz w:val="32"/>
          <w:szCs w:val="32"/>
        </w:rPr>
        <w:t>六、豆制品</w:t>
      </w:r>
    </w:p>
    <w:p>
      <w:pPr>
        <w:spacing w:line="560" w:lineRule="exact"/>
        <w:ind w:firstLine="640" w:firstLineChars="200"/>
        <w:rPr>
          <w:rFonts w:ascii="仿宋" w:hAnsi="仿宋" w:eastAsia="仿宋" w:cs="楷体_GB2312"/>
          <w:bCs/>
          <w:color w:val="000000"/>
          <w:sz w:val="32"/>
          <w:szCs w:val="32"/>
        </w:rPr>
      </w:pPr>
      <w:r>
        <w:rPr>
          <w:rFonts w:hint="eastAsia" w:ascii="仿宋" w:hAnsi="仿宋" w:eastAsia="仿宋" w:cs="楷体_GB2312"/>
          <w:bCs/>
          <w:color w:val="000000"/>
          <w:sz w:val="32"/>
          <w:szCs w:val="32"/>
        </w:rPr>
        <w:t>（一）抽检依据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抽检依据</w:t>
      </w:r>
      <w:r>
        <w:rPr>
          <w:rFonts w:ascii="仿宋" w:hAnsi="仿宋" w:eastAsia="仿宋"/>
          <w:color w:val="000000"/>
          <w:sz w:val="32"/>
          <w:szCs w:val="32"/>
        </w:rPr>
        <w:t>GB 2760食品安全国家标准食品添加剂使用标准等标准及产品明示标准和指标的要求。</w:t>
      </w:r>
    </w:p>
    <w:p>
      <w:pPr>
        <w:spacing w:line="560" w:lineRule="exact"/>
        <w:ind w:firstLine="640" w:firstLineChars="200"/>
        <w:rPr>
          <w:rFonts w:ascii="仿宋" w:hAnsi="仿宋" w:eastAsia="仿宋" w:cs="楷体_GB2312"/>
          <w:bCs/>
          <w:color w:val="000000"/>
          <w:sz w:val="32"/>
          <w:szCs w:val="32"/>
        </w:rPr>
      </w:pPr>
      <w:r>
        <w:rPr>
          <w:rFonts w:hint="eastAsia" w:ascii="仿宋" w:hAnsi="仿宋" w:eastAsia="仿宋" w:cs="楷体_GB2312"/>
          <w:bCs/>
          <w:color w:val="000000"/>
          <w:sz w:val="32"/>
          <w:szCs w:val="32"/>
        </w:rPr>
        <w:t>（二）</w:t>
      </w:r>
      <w:r>
        <w:rPr>
          <w:rFonts w:ascii="仿宋" w:hAnsi="仿宋" w:eastAsia="仿宋" w:cs="楷体_GB2312"/>
          <w:bCs/>
          <w:color w:val="000000"/>
          <w:sz w:val="32"/>
          <w:szCs w:val="32"/>
        </w:rPr>
        <w:t>抽检项目</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豆干、豆腐、豆皮等抽检项目包括铝的残留量（干样品，以</w:t>
      </w:r>
      <w:r>
        <w:rPr>
          <w:rFonts w:ascii="仿宋" w:hAnsi="仿宋" w:eastAsia="仿宋"/>
          <w:color w:val="000000"/>
          <w:sz w:val="32"/>
          <w:szCs w:val="32"/>
        </w:rPr>
        <w:t>Al计）、苯甲酸及其钠盐（以苯甲酸计）</w:t>
      </w:r>
      <w:r>
        <w:rPr>
          <w:rFonts w:hint="eastAsia" w:ascii="仿宋" w:hAnsi="仿宋" w:eastAsia="仿宋"/>
          <w:color w:val="000000"/>
          <w:sz w:val="32"/>
          <w:szCs w:val="32"/>
        </w:rPr>
        <w:t>等。</w:t>
      </w:r>
    </w:p>
    <w:p>
      <w:pPr>
        <w:spacing w:line="560" w:lineRule="exact"/>
        <w:ind w:firstLine="640" w:firstLineChars="200"/>
        <w:rPr>
          <w:rFonts w:eastAsia="黑体" w:cs="黑体"/>
          <w:color w:val="000000"/>
          <w:sz w:val="32"/>
          <w:szCs w:val="32"/>
        </w:rPr>
      </w:pPr>
      <w:r>
        <w:rPr>
          <w:rFonts w:hint="eastAsia" w:eastAsia="黑体" w:cs="黑体"/>
          <w:color w:val="000000"/>
          <w:sz w:val="32"/>
          <w:szCs w:val="32"/>
        </w:rPr>
        <w:t>七、方便食品</w:t>
      </w:r>
    </w:p>
    <w:p>
      <w:pPr>
        <w:spacing w:line="560" w:lineRule="exact"/>
        <w:ind w:firstLine="640" w:firstLineChars="200"/>
        <w:rPr>
          <w:rFonts w:ascii="仿宋" w:hAnsi="仿宋" w:eastAsia="仿宋" w:cs="楷体_GB2312"/>
          <w:bCs/>
          <w:color w:val="000000"/>
          <w:sz w:val="32"/>
          <w:szCs w:val="32"/>
        </w:rPr>
      </w:pPr>
      <w:r>
        <w:rPr>
          <w:rFonts w:hint="eastAsia" w:ascii="仿宋" w:hAnsi="仿宋" w:eastAsia="仿宋" w:cs="楷体_GB2312"/>
          <w:bCs/>
          <w:color w:val="000000"/>
          <w:sz w:val="32"/>
          <w:szCs w:val="32"/>
        </w:rPr>
        <w:t>（一）抽检依据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抽检依据</w:t>
      </w:r>
      <w:r>
        <w:rPr>
          <w:rFonts w:ascii="仿宋" w:hAnsi="仿宋" w:eastAsia="仿宋"/>
          <w:color w:val="000000"/>
          <w:sz w:val="32"/>
          <w:szCs w:val="32"/>
        </w:rPr>
        <w:t>GB 2760食品安全国家标准食品添加剂使用标准等标准及产品明示标准和指标的要求。</w:t>
      </w:r>
    </w:p>
    <w:p>
      <w:pPr>
        <w:spacing w:line="560" w:lineRule="exact"/>
        <w:ind w:firstLine="640" w:firstLineChars="200"/>
        <w:rPr>
          <w:rFonts w:ascii="仿宋" w:hAnsi="仿宋" w:eastAsia="仿宋" w:cs="楷体_GB2312"/>
          <w:bCs/>
          <w:color w:val="000000"/>
          <w:sz w:val="32"/>
          <w:szCs w:val="32"/>
        </w:rPr>
      </w:pPr>
      <w:r>
        <w:rPr>
          <w:rFonts w:hint="eastAsia" w:ascii="仿宋" w:hAnsi="仿宋" w:eastAsia="仿宋" w:cs="楷体_GB2312"/>
          <w:bCs/>
          <w:color w:val="000000"/>
          <w:sz w:val="32"/>
          <w:szCs w:val="32"/>
        </w:rPr>
        <w:t>（二）</w:t>
      </w:r>
      <w:r>
        <w:rPr>
          <w:rFonts w:ascii="仿宋" w:hAnsi="仿宋" w:eastAsia="仿宋" w:cs="楷体_GB2312"/>
          <w:bCs/>
          <w:color w:val="000000"/>
          <w:sz w:val="32"/>
          <w:szCs w:val="32"/>
        </w:rPr>
        <w:t>抽检项目</w:t>
      </w:r>
    </w:p>
    <w:p>
      <w:pPr>
        <w:spacing w:line="560" w:lineRule="exact"/>
        <w:ind w:firstLine="645"/>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调味面制品抽检项目包括苯甲酸及其钠盐（以苯甲酸计）、糖精钠（以糖精计）等。</w:t>
      </w:r>
    </w:p>
    <w:p>
      <w:pPr>
        <w:spacing w:line="560" w:lineRule="exact"/>
        <w:ind w:firstLine="645"/>
        <w:rPr>
          <w:rFonts w:ascii="仿宋" w:hAnsi="仿宋" w:eastAsia="仿宋"/>
          <w:color w:val="000000"/>
          <w:sz w:val="32"/>
          <w:szCs w:val="32"/>
        </w:rPr>
      </w:pPr>
      <w:r>
        <w:rPr>
          <w:rFonts w:ascii="仿宋" w:hAnsi="仿宋" w:eastAsia="仿宋"/>
          <w:color w:val="000000"/>
          <w:sz w:val="32"/>
          <w:szCs w:val="32"/>
        </w:rPr>
        <w:t>2.</w:t>
      </w:r>
      <w:r>
        <w:rPr>
          <w:rFonts w:hint="eastAsia"/>
        </w:rPr>
        <w:t xml:space="preserve"> </w:t>
      </w:r>
      <w:r>
        <w:rPr>
          <w:rFonts w:hint="eastAsia" w:ascii="仿宋" w:hAnsi="仿宋" w:eastAsia="仿宋"/>
          <w:color w:val="000000"/>
          <w:sz w:val="32"/>
          <w:szCs w:val="32"/>
        </w:rPr>
        <w:t>方便粥、方便盒饭、冷面及其他熟制方便食品等抽检项目包括山梨酸及其钾盐（以山梨酸计）、苯甲酸及其钠盐（以苯甲酸计）等。</w:t>
      </w:r>
    </w:p>
    <w:p>
      <w:pPr>
        <w:spacing w:line="560" w:lineRule="exact"/>
        <w:ind w:firstLine="640" w:firstLineChars="200"/>
        <w:rPr>
          <w:rFonts w:eastAsia="黑体" w:cs="黑体"/>
          <w:color w:val="000000"/>
          <w:sz w:val="32"/>
          <w:szCs w:val="32"/>
        </w:rPr>
      </w:pPr>
      <w:r>
        <w:rPr>
          <w:rFonts w:hint="eastAsia" w:eastAsia="黑体" w:cs="黑体"/>
          <w:color w:val="000000"/>
          <w:sz w:val="32"/>
          <w:szCs w:val="32"/>
        </w:rPr>
        <w:t>八、糕点</w:t>
      </w:r>
    </w:p>
    <w:p>
      <w:pPr>
        <w:spacing w:line="560" w:lineRule="exact"/>
        <w:ind w:firstLine="640" w:firstLineChars="200"/>
        <w:rPr>
          <w:rFonts w:ascii="仿宋" w:hAnsi="仿宋" w:eastAsia="仿宋" w:cs="楷体_GB2312"/>
          <w:bCs/>
          <w:color w:val="000000"/>
          <w:sz w:val="32"/>
          <w:szCs w:val="32"/>
        </w:rPr>
      </w:pPr>
      <w:r>
        <w:rPr>
          <w:rFonts w:hint="eastAsia" w:ascii="仿宋" w:hAnsi="仿宋" w:eastAsia="仿宋" w:cs="楷体_GB2312"/>
          <w:bCs/>
          <w:color w:val="000000"/>
          <w:sz w:val="32"/>
          <w:szCs w:val="32"/>
        </w:rPr>
        <w:t>（一）抽检依据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抽检依据</w:t>
      </w:r>
      <w:r>
        <w:rPr>
          <w:rFonts w:ascii="仿宋" w:hAnsi="仿宋" w:eastAsia="仿宋"/>
          <w:color w:val="000000"/>
          <w:sz w:val="32"/>
          <w:szCs w:val="32"/>
        </w:rPr>
        <w:t>GB 2760食品安全国家标准食品添加剂使用标准</w:t>
      </w:r>
      <w:r>
        <w:rPr>
          <w:rFonts w:hint="eastAsia" w:ascii="仿宋" w:hAnsi="仿宋" w:eastAsia="仿宋"/>
          <w:color w:val="000000"/>
          <w:sz w:val="32"/>
          <w:szCs w:val="32"/>
        </w:rPr>
        <w:t>、</w:t>
      </w:r>
      <w:r>
        <w:rPr>
          <w:rFonts w:ascii="仿宋" w:hAnsi="仿宋" w:eastAsia="仿宋"/>
          <w:color w:val="000000"/>
          <w:sz w:val="32"/>
          <w:szCs w:val="32"/>
        </w:rPr>
        <w:t>GB 7099 食品安全国家标准 糕点、面包等标准及产品明示标准和指标的要求。</w:t>
      </w:r>
    </w:p>
    <w:p>
      <w:pPr>
        <w:spacing w:line="560" w:lineRule="exact"/>
        <w:ind w:firstLine="640" w:firstLineChars="200"/>
        <w:rPr>
          <w:rFonts w:ascii="仿宋" w:hAnsi="仿宋" w:eastAsia="仿宋" w:cs="楷体_GB2312"/>
          <w:bCs/>
          <w:color w:val="000000"/>
          <w:sz w:val="32"/>
          <w:szCs w:val="32"/>
        </w:rPr>
      </w:pPr>
      <w:r>
        <w:rPr>
          <w:rFonts w:hint="eastAsia" w:ascii="仿宋" w:hAnsi="仿宋" w:eastAsia="仿宋" w:cs="楷体_GB2312"/>
          <w:bCs/>
          <w:color w:val="000000"/>
          <w:sz w:val="32"/>
          <w:szCs w:val="32"/>
        </w:rPr>
        <w:t>（二）</w:t>
      </w:r>
      <w:r>
        <w:rPr>
          <w:rFonts w:ascii="仿宋" w:hAnsi="仿宋" w:eastAsia="仿宋" w:cs="楷体_GB2312"/>
          <w:bCs/>
          <w:color w:val="000000"/>
          <w:sz w:val="32"/>
          <w:szCs w:val="32"/>
        </w:rPr>
        <w:t>抽检项目</w:t>
      </w:r>
    </w:p>
    <w:p>
      <w:pPr>
        <w:spacing w:line="560" w:lineRule="exact"/>
        <w:ind w:firstLine="645"/>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糕点抽检项目包括酸价（以脂肪计）、过氧化值（以脂肪计）等。</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rPr>
        <w:t xml:space="preserve"> </w:t>
      </w:r>
      <w:r>
        <w:rPr>
          <w:rFonts w:hint="eastAsia" w:ascii="仿宋" w:hAnsi="仿宋" w:eastAsia="仿宋"/>
          <w:color w:val="000000"/>
          <w:sz w:val="32"/>
          <w:szCs w:val="32"/>
        </w:rPr>
        <w:t>面包抽检项目包括脱氢乙酸及其钠盐（以脱氢乙酸计）、铝的残留量（干样品，以</w:t>
      </w:r>
      <w:r>
        <w:rPr>
          <w:rFonts w:ascii="仿宋" w:hAnsi="仿宋" w:eastAsia="仿宋"/>
          <w:color w:val="000000"/>
          <w:sz w:val="32"/>
          <w:szCs w:val="32"/>
        </w:rPr>
        <w:t>Al计）</w:t>
      </w:r>
      <w:r>
        <w:rPr>
          <w:rFonts w:hint="eastAsia" w:ascii="仿宋" w:hAnsi="仿宋" w:eastAsia="仿宋"/>
          <w:color w:val="000000"/>
          <w:sz w:val="32"/>
          <w:szCs w:val="32"/>
        </w:rPr>
        <w:t>等。</w:t>
      </w:r>
    </w:p>
    <w:p>
      <w:pPr>
        <w:spacing w:line="560" w:lineRule="exact"/>
        <w:ind w:firstLine="640" w:firstLineChars="200"/>
        <w:rPr>
          <w:rFonts w:eastAsia="黑体" w:cs="黑体"/>
          <w:color w:val="000000"/>
          <w:sz w:val="32"/>
          <w:szCs w:val="32"/>
        </w:rPr>
      </w:pPr>
      <w:r>
        <w:rPr>
          <w:rFonts w:hint="eastAsia" w:eastAsia="黑体" w:cs="黑体"/>
          <w:color w:val="000000"/>
          <w:sz w:val="32"/>
          <w:szCs w:val="32"/>
        </w:rPr>
        <w:t>九、酒类</w:t>
      </w:r>
    </w:p>
    <w:p>
      <w:pPr>
        <w:spacing w:line="560" w:lineRule="exact"/>
        <w:ind w:firstLine="640" w:firstLineChars="200"/>
        <w:rPr>
          <w:rFonts w:ascii="仿宋" w:hAnsi="仿宋" w:eastAsia="仿宋" w:cs="楷体_GB2312"/>
          <w:bCs/>
          <w:color w:val="000000"/>
          <w:sz w:val="32"/>
          <w:szCs w:val="32"/>
        </w:rPr>
      </w:pPr>
      <w:r>
        <w:rPr>
          <w:rFonts w:hint="eastAsia" w:ascii="仿宋" w:hAnsi="仿宋" w:eastAsia="仿宋" w:cs="楷体_GB2312"/>
          <w:bCs/>
          <w:color w:val="000000"/>
          <w:sz w:val="32"/>
          <w:szCs w:val="32"/>
        </w:rPr>
        <w:t>（一）抽检依据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抽检依据</w:t>
      </w:r>
      <w:r>
        <w:rPr>
          <w:rFonts w:ascii="仿宋" w:hAnsi="仿宋" w:eastAsia="仿宋"/>
          <w:color w:val="000000"/>
          <w:sz w:val="32"/>
          <w:szCs w:val="32"/>
        </w:rPr>
        <w:t>GB 2760食品安全国家标准食品添加剂使用标准</w:t>
      </w:r>
      <w:r>
        <w:rPr>
          <w:rFonts w:hint="eastAsia" w:ascii="仿宋" w:hAnsi="仿宋" w:eastAsia="仿宋"/>
          <w:color w:val="000000"/>
          <w:sz w:val="32"/>
          <w:szCs w:val="32"/>
        </w:rPr>
        <w:t>、</w:t>
      </w:r>
      <w:r>
        <w:rPr>
          <w:rFonts w:ascii="仿宋" w:hAnsi="仿宋" w:eastAsia="仿宋"/>
          <w:color w:val="000000"/>
          <w:sz w:val="32"/>
          <w:szCs w:val="32"/>
        </w:rPr>
        <w:t>GB 2762-2017 食品安全国家标准 食品中污染物限量等标准及产品明示标准和指标的要求。</w:t>
      </w:r>
    </w:p>
    <w:p>
      <w:pPr>
        <w:spacing w:line="560" w:lineRule="exact"/>
        <w:ind w:firstLine="640" w:firstLineChars="200"/>
        <w:rPr>
          <w:rFonts w:ascii="仿宋" w:hAnsi="仿宋" w:eastAsia="仿宋" w:cs="楷体_GB2312"/>
          <w:bCs/>
          <w:color w:val="000000"/>
          <w:sz w:val="32"/>
          <w:szCs w:val="32"/>
        </w:rPr>
      </w:pPr>
      <w:r>
        <w:rPr>
          <w:rFonts w:hint="eastAsia" w:ascii="仿宋" w:hAnsi="仿宋" w:eastAsia="仿宋" w:cs="楷体_GB2312"/>
          <w:bCs/>
          <w:color w:val="000000"/>
          <w:sz w:val="32"/>
          <w:szCs w:val="32"/>
        </w:rPr>
        <w:t>（二）</w:t>
      </w:r>
      <w:r>
        <w:rPr>
          <w:rFonts w:ascii="仿宋" w:hAnsi="仿宋" w:eastAsia="仿宋" w:cs="楷体_GB2312"/>
          <w:bCs/>
          <w:color w:val="000000"/>
          <w:sz w:val="32"/>
          <w:szCs w:val="32"/>
        </w:rPr>
        <w:t>抽检项目</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白酒、白酒</w:t>
      </w:r>
      <w:r>
        <w:rPr>
          <w:rFonts w:ascii="仿宋" w:hAnsi="仿宋" w:eastAsia="仿宋"/>
          <w:color w:val="000000"/>
          <w:sz w:val="32"/>
          <w:szCs w:val="32"/>
        </w:rPr>
        <w:t>(液态)、白酒(原酒)</w:t>
      </w:r>
      <w:r>
        <w:rPr>
          <w:rFonts w:hint="eastAsia" w:ascii="仿宋" w:hAnsi="仿宋" w:eastAsia="仿宋"/>
          <w:color w:val="000000"/>
          <w:sz w:val="32"/>
          <w:szCs w:val="32"/>
        </w:rPr>
        <w:t>抽检项目包括糖精钠（以糖精计）、铅（以</w:t>
      </w:r>
      <w:r>
        <w:rPr>
          <w:rFonts w:ascii="仿宋" w:hAnsi="仿宋" w:eastAsia="仿宋"/>
          <w:color w:val="000000"/>
          <w:sz w:val="32"/>
          <w:szCs w:val="32"/>
        </w:rPr>
        <w:t>Pb计）</w:t>
      </w:r>
      <w:r>
        <w:rPr>
          <w:rFonts w:hint="eastAsia" w:ascii="仿宋" w:hAnsi="仿宋" w:eastAsia="仿宋"/>
          <w:color w:val="000000"/>
          <w:sz w:val="32"/>
          <w:szCs w:val="32"/>
        </w:rPr>
        <w:t>等。</w:t>
      </w:r>
    </w:p>
    <w:p>
      <w:pPr>
        <w:spacing w:line="560" w:lineRule="exact"/>
        <w:ind w:firstLine="640" w:firstLineChars="200"/>
        <w:rPr>
          <w:rFonts w:eastAsia="黑体" w:cs="黑体"/>
          <w:color w:val="000000"/>
          <w:sz w:val="32"/>
          <w:szCs w:val="32"/>
        </w:rPr>
      </w:pPr>
      <w:r>
        <w:rPr>
          <w:rFonts w:hint="eastAsia" w:eastAsia="黑体" w:cs="黑体"/>
          <w:color w:val="000000"/>
          <w:sz w:val="32"/>
          <w:szCs w:val="32"/>
        </w:rPr>
        <w:t>十、粮食加工品</w:t>
      </w:r>
    </w:p>
    <w:p>
      <w:pPr>
        <w:spacing w:line="560" w:lineRule="exact"/>
        <w:ind w:firstLine="640" w:firstLineChars="200"/>
        <w:rPr>
          <w:rFonts w:ascii="仿宋" w:hAnsi="仿宋" w:eastAsia="仿宋" w:cs="楷体_GB2312"/>
          <w:bCs/>
          <w:color w:val="000000"/>
          <w:sz w:val="32"/>
          <w:szCs w:val="32"/>
        </w:rPr>
      </w:pPr>
      <w:r>
        <w:rPr>
          <w:rFonts w:hint="eastAsia" w:ascii="仿宋" w:hAnsi="仿宋" w:eastAsia="仿宋" w:cs="楷体_GB2312"/>
          <w:bCs/>
          <w:color w:val="000000"/>
          <w:sz w:val="32"/>
          <w:szCs w:val="32"/>
        </w:rPr>
        <w:t>（一）抽检依据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抽检依据</w:t>
      </w:r>
      <w:bookmarkStart w:id="1" w:name="_Hlk120283523"/>
      <w:r>
        <w:rPr>
          <w:rFonts w:ascii="仿宋" w:hAnsi="仿宋" w:eastAsia="仿宋"/>
          <w:color w:val="000000"/>
          <w:sz w:val="32"/>
          <w:szCs w:val="32"/>
        </w:rPr>
        <w:t>GB 2760食品安全国家标准食品添加剂使用标准</w:t>
      </w:r>
      <w:r>
        <w:rPr>
          <w:rFonts w:hint="eastAsia" w:ascii="仿宋" w:hAnsi="仿宋" w:eastAsia="仿宋"/>
          <w:color w:val="000000"/>
          <w:sz w:val="32"/>
          <w:szCs w:val="32"/>
        </w:rPr>
        <w:t>、</w:t>
      </w:r>
      <w:r>
        <w:rPr>
          <w:rFonts w:ascii="仿宋" w:hAnsi="仿宋" w:eastAsia="仿宋"/>
          <w:color w:val="000000"/>
          <w:sz w:val="32"/>
          <w:szCs w:val="32"/>
        </w:rPr>
        <w:t>GB 2762-2017 食品安全国家标准 食品中污染物限量</w:t>
      </w:r>
      <w:bookmarkEnd w:id="1"/>
      <w:r>
        <w:rPr>
          <w:rFonts w:hint="eastAsia" w:ascii="仿宋" w:hAnsi="仿宋" w:eastAsia="仿宋"/>
          <w:color w:val="000000"/>
          <w:sz w:val="32"/>
          <w:szCs w:val="32"/>
        </w:rPr>
        <w:t>、</w:t>
      </w:r>
      <w:r>
        <w:rPr>
          <w:rFonts w:ascii="仿宋" w:hAnsi="仿宋" w:eastAsia="仿宋"/>
          <w:color w:val="000000"/>
          <w:sz w:val="32"/>
          <w:szCs w:val="32"/>
        </w:rPr>
        <w:t>GB 2761 食品安全国家标准 食品中真菌毒素限量等标准及产品明示标准和指标的要求。</w:t>
      </w:r>
    </w:p>
    <w:p>
      <w:pPr>
        <w:spacing w:line="560" w:lineRule="exact"/>
        <w:ind w:firstLine="640" w:firstLineChars="200"/>
        <w:rPr>
          <w:rFonts w:ascii="仿宋" w:hAnsi="仿宋" w:eastAsia="仿宋" w:cs="楷体_GB2312"/>
          <w:bCs/>
          <w:color w:val="000000"/>
          <w:sz w:val="32"/>
          <w:szCs w:val="32"/>
        </w:rPr>
      </w:pPr>
      <w:r>
        <w:rPr>
          <w:rFonts w:hint="eastAsia" w:ascii="仿宋" w:hAnsi="仿宋" w:eastAsia="仿宋" w:cs="楷体_GB2312"/>
          <w:bCs/>
          <w:color w:val="000000"/>
          <w:sz w:val="32"/>
          <w:szCs w:val="32"/>
        </w:rPr>
        <w:t>（二）</w:t>
      </w:r>
      <w:r>
        <w:rPr>
          <w:rFonts w:ascii="仿宋" w:hAnsi="仿宋" w:eastAsia="仿宋" w:cs="楷体_GB2312"/>
          <w:bCs/>
          <w:color w:val="000000"/>
          <w:sz w:val="32"/>
          <w:szCs w:val="32"/>
        </w:rPr>
        <w:t>抽检项目</w:t>
      </w:r>
    </w:p>
    <w:p>
      <w:pPr>
        <w:spacing w:line="560" w:lineRule="exact"/>
        <w:ind w:firstLine="645"/>
        <w:rPr>
          <w:rFonts w:ascii="仿宋" w:hAnsi="仿宋" w:eastAsia="仿宋"/>
          <w:color w:val="000000"/>
          <w:sz w:val="32"/>
          <w:szCs w:val="32"/>
        </w:rPr>
      </w:pPr>
      <w:r>
        <w:rPr>
          <w:rFonts w:ascii="仿宋" w:hAnsi="仿宋" w:eastAsia="仿宋"/>
          <w:color w:val="000000"/>
          <w:sz w:val="32"/>
          <w:szCs w:val="32"/>
        </w:rPr>
        <w:t>1.</w:t>
      </w:r>
      <w:r>
        <w:rPr>
          <w:rFonts w:hint="eastAsia"/>
        </w:rPr>
        <w:t xml:space="preserve"> </w:t>
      </w:r>
      <w:r>
        <w:rPr>
          <w:rFonts w:hint="eastAsia" w:ascii="仿宋" w:hAnsi="仿宋" w:eastAsia="仿宋"/>
          <w:color w:val="000000"/>
          <w:sz w:val="32"/>
          <w:szCs w:val="32"/>
        </w:rPr>
        <w:t>发酵面制品抽检项目包括糖精钠（以糖精计）、苯甲酸及其钠盐（以苯甲酸计）、山梨酸及其钾盐（以山梨酸计）等。</w:t>
      </w:r>
    </w:p>
    <w:p>
      <w:pPr>
        <w:spacing w:line="560" w:lineRule="exact"/>
        <w:ind w:firstLine="645"/>
        <w:rPr>
          <w:rFonts w:ascii="仿宋" w:hAnsi="仿宋" w:eastAsia="仿宋"/>
          <w:color w:val="000000"/>
          <w:sz w:val="32"/>
          <w:szCs w:val="32"/>
        </w:rPr>
      </w:pPr>
      <w:r>
        <w:rPr>
          <w:rFonts w:ascii="仿宋" w:hAnsi="仿宋" w:eastAsia="仿宋"/>
          <w:color w:val="000000"/>
          <w:sz w:val="32"/>
          <w:szCs w:val="32"/>
        </w:rPr>
        <w:t>2.</w:t>
      </w:r>
      <w:r>
        <w:rPr>
          <w:rFonts w:hint="eastAsia"/>
        </w:rPr>
        <w:t xml:space="preserve"> </w:t>
      </w:r>
      <w:r>
        <w:rPr>
          <w:rFonts w:hint="eastAsia" w:ascii="仿宋" w:hAnsi="仿宋" w:eastAsia="仿宋"/>
          <w:color w:val="000000"/>
          <w:sz w:val="32"/>
          <w:szCs w:val="32"/>
        </w:rPr>
        <w:t>挂面抽检项目包括脱氢乙酸及其钠盐（以脱氢乙酸计）、铅（以</w:t>
      </w:r>
      <w:r>
        <w:rPr>
          <w:rFonts w:ascii="仿宋" w:hAnsi="仿宋" w:eastAsia="仿宋"/>
          <w:color w:val="000000"/>
          <w:sz w:val="32"/>
          <w:szCs w:val="32"/>
        </w:rPr>
        <w:t>Pb计）</w:t>
      </w:r>
      <w:r>
        <w:rPr>
          <w:rFonts w:hint="eastAsia" w:ascii="仿宋" w:hAnsi="仿宋" w:eastAsia="仿宋"/>
          <w:color w:val="000000"/>
          <w:sz w:val="32"/>
          <w:szCs w:val="32"/>
        </w:rPr>
        <w:t>等。</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3</w:t>
      </w:r>
      <w:r>
        <w:rPr>
          <w:rFonts w:ascii="仿宋" w:hAnsi="仿宋" w:eastAsia="仿宋"/>
          <w:color w:val="000000"/>
          <w:sz w:val="32"/>
          <w:szCs w:val="32"/>
        </w:rPr>
        <w:t>.</w:t>
      </w:r>
      <w:r>
        <w:rPr>
          <w:rFonts w:hint="eastAsia" w:ascii="仿宋" w:hAnsi="仿宋" w:eastAsia="仿宋"/>
          <w:color w:val="000000"/>
          <w:sz w:val="32"/>
          <w:szCs w:val="32"/>
        </w:rPr>
        <w:t>小麦粉抽检项目包括黄曲霉毒素</w:t>
      </w:r>
      <w:r>
        <w:rPr>
          <w:rFonts w:ascii="仿宋" w:hAnsi="仿宋" w:eastAsia="仿宋"/>
          <w:color w:val="000000"/>
          <w:sz w:val="32"/>
          <w:szCs w:val="32"/>
        </w:rPr>
        <w:t>B1、脱氧雪腐镰刀菌烯醇</w:t>
      </w:r>
      <w:r>
        <w:rPr>
          <w:rFonts w:hint="eastAsia" w:ascii="仿宋" w:hAnsi="仿宋" w:eastAsia="仿宋"/>
          <w:color w:val="000000"/>
          <w:sz w:val="32"/>
          <w:szCs w:val="32"/>
        </w:rPr>
        <w:t>等。</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4</w:t>
      </w:r>
      <w:r>
        <w:rPr>
          <w:rFonts w:ascii="仿宋" w:hAnsi="仿宋" w:eastAsia="仿宋"/>
          <w:color w:val="000000"/>
          <w:sz w:val="32"/>
          <w:szCs w:val="32"/>
        </w:rPr>
        <w:t>.</w:t>
      </w:r>
      <w:r>
        <w:rPr>
          <w:rFonts w:hint="eastAsia"/>
        </w:rPr>
        <w:t xml:space="preserve"> </w:t>
      </w:r>
      <w:r>
        <w:rPr>
          <w:rFonts w:hint="eastAsia" w:ascii="仿宋" w:hAnsi="仿宋" w:eastAsia="仿宋"/>
          <w:color w:val="000000"/>
          <w:sz w:val="32"/>
          <w:szCs w:val="32"/>
        </w:rPr>
        <w:t>其他谷物粉类制成品抽检项目包括糖精钠（以糖精计）、苯甲酸及其钠盐（以苯甲酸计）、山梨酸及其钾盐（以山梨酸计）等。</w:t>
      </w:r>
    </w:p>
    <w:p>
      <w:pPr>
        <w:spacing w:line="560" w:lineRule="exact"/>
        <w:ind w:firstLine="640" w:firstLineChars="200"/>
        <w:rPr>
          <w:rFonts w:eastAsia="黑体" w:cs="黑体"/>
          <w:color w:val="000000"/>
          <w:sz w:val="32"/>
          <w:szCs w:val="32"/>
        </w:rPr>
      </w:pPr>
      <w:r>
        <w:rPr>
          <w:rFonts w:hint="eastAsia" w:eastAsia="黑体" w:cs="黑体"/>
          <w:color w:val="000000"/>
          <w:sz w:val="32"/>
          <w:szCs w:val="32"/>
        </w:rPr>
        <w:t>十一、食用农产品</w:t>
      </w:r>
    </w:p>
    <w:p>
      <w:pPr>
        <w:spacing w:line="560" w:lineRule="exact"/>
        <w:ind w:firstLine="640" w:firstLineChars="200"/>
        <w:rPr>
          <w:rFonts w:ascii="仿宋" w:hAnsi="仿宋" w:eastAsia="仿宋" w:cs="楷体_GB2312"/>
          <w:bCs/>
          <w:color w:val="000000"/>
          <w:sz w:val="32"/>
          <w:szCs w:val="32"/>
        </w:rPr>
      </w:pPr>
      <w:r>
        <w:rPr>
          <w:rFonts w:hint="eastAsia" w:ascii="仿宋" w:hAnsi="仿宋" w:eastAsia="仿宋" w:cs="楷体_GB2312"/>
          <w:bCs/>
          <w:color w:val="000000"/>
          <w:sz w:val="32"/>
          <w:szCs w:val="32"/>
        </w:rPr>
        <w:t>（一）抽检依据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抽检依据</w:t>
      </w:r>
      <w:r>
        <w:rPr>
          <w:rFonts w:ascii="仿宋" w:hAnsi="仿宋" w:eastAsia="仿宋"/>
          <w:color w:val="000000"/>
          <w:sz w:val="32"/>
          <w:szCs w:val="32"/>
        </w:rPr>
        <w:t>GB 31650 食品安全国家标准 食品中兽药最大残留限量</w:t>
      </w:r>
      <w:r>
        <w:rPr>
          <w:rFonts w:hint="eastAsia" w:ascii="仿宋" w:hAnsi="仿宋" w:eastAsia="仿宋"/>
          <w:color w:val="000000"/>
          <w:sz w:val="32"/>
          <w:szCs w:val="32"/>
        </w:rPr>
        <w:t>、整顿办函〔</w:t>
      </w:r>
      <w:r>
        <w:rPr>
          <w:rFonts w:ascii="仿宋" w:hAnsi="仿宋" w:eastAsia="仿宋"/>
          <w:color w:val="000000"/>
          <w:sz w:val="32"/>
          <w:szCs w:val="32"/>
        </w:rPr>
        <w:t>2010〕50 号 全国食品安全整顿工作办公室关于印发《食品中可能违法添加的非食用物质和易滥用的食品添加剂名单（第四批）》的通知</w:t>
      </w:r>
      <w:r>
        <w:rPr>
          <w:rFonts w:hint="eastAsia" w:ascii="仿宋" w:hAnsi="仿宋" w:eastAsia="仿宋"/>
          <w:color w:val="000000"/>
          <w:sz w:val="32"/>
          <w:szCs w:val="32"/>
        </w:rPr>
        <w:t>、</w:t>
      </w:r>
      <w:r>
        <w:rPr>
          <w:rFonts w:ascii="仿宋" w:hAnsi="仿宋" w:eastAsia="仿宋"/>
          <w:color w:val="000000"/>
          <w:sz w:val="32"/>
          <w:szCs w:val="32"/>
        </w:rPr>
        <w:t>GB 2761 食品安全国家标准 食品中真菌毒素限量</w:t>
      </w:r>
      <w:r>
        <w:rPr>
          <w:rFonts w:hint="eastAsia" w:ascii="仿宋" w:hAnsi="仿宋" w:eastAsia="仿宋"/>
          <w:color w:val="000000"/>
          <w:sz w:val="32"/>
          <w:szCs w:val="32"/>
        </w:rPr>
        <w:t>、</w:t>
      </w:r>
      <w:r>
        <w:rPr>
          <w:rFonts w:ascii="仿宋" w:hAnsi="仿宋" w:eastAsia="仿宋"/>
          <w:color w:val="000000"/>
          <w:sz w:val="32"/>
          <w:szCs w:val="32"/>
        </w:rPr>
        <w:t>GB 2763 食品安全国家标准 食品中农药最大残留限量</w:t>
      </w:r>
      <w:r>
        <w:rPr>
          <w:rFonts w:hint="eastAsia" w:ascii="仿宋" w:hAnsi="仿宋" w:eastAsia="仿宋"/>
          <w:color w:val="000000"/>
          <w:sz w:val="32"/>
          <w:szCs w:val="32"/>
        </w:rPr>
        <w:t>、</w:t>
      </w:r>
      <w:bookmarkStart w:id="2" w:name="_Hlk120288904"/>
      <w:r>
        <w:rPr>
          <w:rFonts w:ascii="仿宋" w:hAnsi="仿宋" w:eastAsia="仿宋"/>
          <w:color w:val="000000"/>
          <w:sz w:val="32"/>
          <w:szCs w:val="32"/>
        </w:rPr>
        <w:t>GB 19300 食品安全国家标准 坚果与籽类食品</w:t>
      </w:r>
      <w:bookmarkEnd w:id="2"/>
      <w:r>
        <w:rPr>
          <w:rFonts w:hint="eastAsia" w:ascii="仿宋" w:hAnsi="仿宋" w:eastAsia="仿宋"/>
          <w:color w:val="000000"/>
          <w:sz w:val="32"/>
          <w:szCs w:val="32"/>
        </w:rPr>
        <w:t>、农业农村部公告</w:t>
      </w:r>
      <w:r>
        <w:rPr>
          <w:rFonts w:ascii="仿宋" w:hAnsi="仿宋" w:eastAsia="仿宋"/>
          <w:color w:val="000000"/>
          <w:sz w:val="32"/>
          <w:szCs w:val="32"/>
        </w:rPr>
        <w:t xml:space="preserve"> 第 250 号 食品动物中禁止使用的药品及其他化合物清单</w:t>
      </w:r>
      <w:r>
        <w:rPr>
          <w:rFonts w:hint="eastAsia" w:ascii="仿宋" w:hAnsi="仿宋" w:eastAsia="仿宋"/>
          <w:color w:val="000000"/>
          <w:sz w:val="32"/>
          <w:szCs w:val="32"/>
        </w:rPr>
        <w:t>、</w:t>
      </w:r>
      <w:r>
        <w:rPr>
          <w:rFonts w:ascii="仿宋" w:hAnsi="仿宋" w:eastAsia="仿宋"/>
          <w:color w:val="000000"/>
          <w:sz w:val="32"/>
          <w:szCs w:val="32"/>
        </w:rPr>
        <w:t>GB 22556 豆芽卫生标准</w:t>
      </w:r>
      <w:r>
        <w:rPr>
          <w:rFonts w:hint="eastAsia" w:ascii="仿宋" w:hAnsi="仿宋" w:eastAsia="仿宋"/>
          <w:color w:val="000000"/>
          <w:sz w:val="32"/>
          <w:szCs w:val="32"/>
        </w:rPr>
        <w:t>、国家食品药品监督管理总局农业部国家卫生和计划生育委员会关于豆芽生产过程中禁止使用</w:t>
      </w:r>
      <w:r>
        <w:rPr>
          <w:rFonts w:ascii="仿宋" w:hAnsi="仿宋" w:eastAsia="仿宋"/>
          <w:color w:val="000000"/>
          <w:sz w:val="32"/>
          <w:szCs w:val="32"/>
        </w:rPr>
        <w:t xml:space="preserve"> 6-苄基腺嘌呤等物质的公告（2015 年 第 11 号）</w:t>
      </w:r>
      <w:r>
        <w:rPr>
          <w:rFonts w:hint="eastAsia" w:ascii="仿宋" w:hAnsi="仿宋" w:eastAsia="仿宋"/>
          <w:color w:val="000000"/>
          <w:sz w:val="32"/>
          <w:szCs w:val="32"/>
        </w:rPr>
        <w:t>、</w:t>
      </w:r>
      <w:r>
        <w:rPr>
          <w:rFonts w:ascii="仿宋" w:hAnsi="仿宋" w:eastAsia="仿宋"/>
          <w:color w:val="000000"/>
          <w:sz w:val="32"/>
          <w:szCs w:val="32"/>
        </w:rPr>
        <w:t>GB 2762 食品安全国家标准 食品中污染物限量等标准及产品明示标准和指标的要求。</w:t>
      </w:r>
    </w:p>
    <w:p>
      <w:pPr>
        <w:spacing w:line="560" w:lineRule="exact"/>
        <w:ind w:firstLine="640" w:firstLineChars="200"/>
        <w:rPr>
          <w:rFonts w:ascii="仿宋" w:hAnsi="仿宋" w:eastAsia="仿宋" w:cs="楷体_GB2312"/>
          <w:bCs/>
          <w:color w:val="000000"/>
          <w:sz w:val="32"/>
          <w:szCs w:val="32"/>
        </w:rPr>
      </w:pPr>
      <w:r>
        <w:rPr>
          <w:rFonts w:hint="eastAsia" w:ascii="仿宋" w:hAnsi="仿宋" w:eastAsia="仿宋" w:cs="楷体_GB2312"/>
          <w:bCs/>
          <w:color w:val="000000"/>
          <w:sz w:val="32"/>
          <w:szCs w:val="32"/>
        </w:rPr>
        <w:t>（二）</w:t>
      </w:r>
      <w:r>
        <w:rPr>
          <w:rFonts w:ascii="仿宋" w:hAnsi="仿宋" w:eastAsia="仿宋" w:cs="楷体_GB2312"/>
          <w:bCs/>
          <w:color w:val="000000"/>
          <w:sz w:val="32"/>
          <w:szCs w:val="32"/>
        </w:rPr>
        <w:t>抽检项目</w:t>
      </w:r>
    </w:p>
    <w:p>
      <w:pPr>
        <w:spacing w:line="560" w:lineRule="exact"/>
        <w:ind w:firstLine="645"/>
        <w:rPr>
          <w:rFonts w:ascii="仿宋" w:hAnsi="仿宋" w:eastAsia="仿宋"/>
          <w:color w:val="000000"/>
          <w:sz w:val="32"/>
          <w:szCs w:val="32"/>
        </w:rPr>
      </w:pPr>
      <w:r>
        <w:rPr>
          <w:rFonts w:ascii="仿宋" w:hAnsi="仿宋" w:eastAsia="仿宋"/>
          <w:color w:val="000000"/>
          <w:sz w:val="32"/>
          <w:szCs w:val="32"/>
        </w:rPr>
        <w:t>1.</w:t>
      </w:r>
      <w:r>
        <w:rPr>
          <w:rFonts w:hint="eastAsia"/>
        </w:rPr>
        <w:t xml:space="preserve"> </w:t>
      </w:r>
      <w:r>
        <w:rPr>
          <w:rFonts w:hint="eastAsia" w:ascii="仿宋" w:hAnsi="仿宋" w:eastAsia="仿宋"/>
          <w:color w:val="000000"/>
          <w:sz w:val="32"/>
          <w:szCs w:val="32"/>
        </w:rPr>
        <w:t>畜肉抽检项目包括磺胺类（以磺胺类总量计）磺胺二甲异噁唑、磺胺类（以磺胺类总量计）磺胺间甲氧嘧啶、磺胺类（以磺胺类总量计）磺胺二甲嘧啶、磺胺类（以磺胺类总量计）磺胺甲噻二唑、磺胺类（以磺胺类总量计）磺胺噻唑、磺胺类（以磺胺类总量计）磺胺甲基嘧啶、磺胺类（以磺胺类总量计）磺胺氯哒嗪、恩诺沙星（以恩诺沙星与环丙沙星之和计）、磺胺类</w:t>
      </w:r>
      <w:r>
        <w:rPr>
          <w:rFonts w:ascii="仿宋" w:hAnsi="仿宋" w:eastAsia="仿宋"/>
          <w:color w:val="000000"/>
          <w:sz w:val="32"/>
          <w:szCs w:val="32"/>
        </w:rPr>
        <w:t>(总量)、磺胺类（以磺胺类总量计）磺胺间二甲氧嘧啶（磺胺地索辛）、磺胺类（以磺胺类总量计）磺胺邻二甲氧嘧啶、磺胺类（以磺胺类总量计）磺胺甲恶唑（磺胺甲鯻唑）、地塞米松、土霉素/金霉素/四环素（组合含量）</w:t>
      </w:r>
      <w:r>
        <w:rPr>
          <w:rFonts w:hint="eastAsia" w:ascii="仿宋" w:hAnsi="仿宋" w:eastAsia="仿宋"/>
          <w:color w:val="000000"/>
          <w:sz w:val="32"/>
          <w:szCs w:val="32"/>
        </w:rPr>
        <w:t>、磺胺类（以磺胺类总量计）磺胺嘧啶等。</w:t>
      </w:r>
    </w:p>
    <w:p>
      <w:pPr>
        <w:spacing w:line="560" w:lineRule="exact"/>
        <w:ind w:firstLine="645"/>
        <w:rPr>
          <w:rFonts w:ascii="仿宋" w:hAnsi="仿宋" w:eastAsia="仿宋"/>
          <w:color w:val="000000"/>
          <w:sz w:val="32"/>
          <w:szCs w:val="32"/>
        </w:rPr>
      </w:pPr>
      <w:r>
        <w:rPr>
          <w:rFonts w:ascii="仿宋" w:hAnsi="仿宋" w:eastAsia="仿宋"/>
          <w:color w:val="000000"/>
          <w:sz w:val="32"/>
          <w:szCs w:val="32"/>
        </w:rPr>
        <w:t>2.</w:t>
      </w:r>
      <w:r>
        <w:rPr>
          <w:rFonts w:hint="eastAsia"/>
        </w:rPr>
        <w:t xml:space="preserve"> </w:t>
      </w:r>
      <w:r>
        <w:rPr>
          <w:rFonts w:hint="eastAsia" w:ascii="仿宋" w:hAnsi="仿宋" w:eastAsia="仿宋"/>
          <w:color w:val="000000"/>
          <w:sz w:val="32"/>
          <w:szCs w:val="32"/>
        </w:rPr>
        <w:t>禽肉抽检项目包括磺胺类（以磺胺类总量计）磺胺二甲异噁唑、磺胺类</w:t>
      </w:r>
      <w:r>
        <w:rPr>
          <w:rFonts w:ascii="仿宋" w:hAnsi="仿宋" w:eastAsia="仿宋"/>
          <w:color w:val="000000"/>
          <w:sz w:val="32"/>
          <w:szCs w:val="32"/>
        </w:rPr>
        <w:t>(以磺胺类总量计)、磺胺类（以磺胺类总量计）磺胺氯哒嗪、磺胺类（以磺胺类总量计）磺胺嘧啶、磺胺类（以磺胺类总量计）磺胺甲基嘧啶（磺胺甲嘧啶）、磺胺类（以磺胺类总量计）磺胺甲噻二唑、磺胺类（以磺胺类总量计）磺胺邻二甲氧嘧啶、磺胺类（以磺胺类总量计）磺胺二甲嘧啶、土霉素、磺胺类（以磺胺类总量计）磺胺间甲氧嘧啶、磺胺类（以磺胺类总量计）磺胺间二甲氧嘧啶（磺胺地索辛）、磺胺类（以磺胺类总量计）磺胺甲恶唑（磺胺甲鯻唑）、恩诺沙星（以恩诺沙星与环丙沙星之和计）、磺胺类（以磺</w:t>
      </w:r>
      <w:r>
        <w:rPr>
          <w:rFonts w:hint="eastAsia" w:ascii="仿宋" w:hAnsi="仿宋" w:eastAsia="仿宋"/>
          <w:color w:val="000000"/>
          <w:sz w:val="32"/>
          <w:szCs w:val="32"/>
        </w:rPr>
        <w:t>胺类总量计）磺胺噻唑、甲氧苄啶等。</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3</w:t>
      </w:r>
      <w:r>
        <w:rPr>
          <w:rFonts w:ascii="仿宋" w:hAnsi="仿宋" w:eastAsia="仿宋"/>
          <w:color w:val="000000"/>
          <w:sz w:val="32"/>
          <w:szCs w:val="32"/>
        </w:rPr>
        <w:t>.</w:t>
      </w:r>
      <w:r>
        <w:rPr>
          <w:rFonts w:hint="eastAsia"/>
        </w:rPr>
        <w:t xml:space="preserve"> </w:t>
      </w:r>
      <w:r>
        <w:rPr>
          <w:rFonts w:hint="eastAsia" w:ascii="仿宋" w:hAnsi="仿宋" w:eastAsia="仿宋"/>
          <w:color w:val="000000"/>
          <w:sz w:val="32"/>
          <w:szCs w:val="32"/>
        </w:rPr>
        <w:t>生干坚果与籽类食品抽检项目包括过氧化值（以脂肪计）、镉（以</w:t>
      </w:r>
      <w:r>
        <w:rPr>
          <w:rFonts w:ascii="仿宋" w:hAnsi="仿宋" w:eastAsia="仿宋"/>
          <w:color w:val="000000"/>
          <w:sz w:val="32"/>
          <w:szCs w:val="32"/>
        </w:rPr>
        <w:t>Cd计）、酸价（以脂肪计）、</w:t>
      </w:r>
      <w:bookmarkStart w:id="3" w:name="_Hlk120289190"/>
      <w:r>
        <w:rPr>
          <w:rFonts w:ascii="仿宋" w:hAnsi="仿宋" w:eastAsia="仿宋"/>
          <w:color w:val="000000"/>
          <w:sz w:val="32"/>
          <w:szCs w:val="32"/>
        </w:rPr>
        <w:t>黄曲霉毒素B1</w:t>
      </w:r>
      <w:bookmarkEnd w:id="3"/>
      <w:r>
        <w:rPr>
          <w:rFonts w:hint="eastAsia" w:ascii="仿宋" w:hAnsi="仿宋" w:eastAsia="仿宋"/>
          <w:color w:val="000000"/>
          <w:sz w:val="32"/>
          <w:szCs w:val="32"/>
        </w:rPr>
        <w:t>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w:t>
      </w:r>
      <w:r>
        <w:rPr>
          <w:rFonts w:ascii="仿宋" w:hAnsi="仿宋" w:eastAsia="仿宋"/>
          <w:color w:val="000000"/>
          <w:sz w:val="32"/>
          <w:szCs w:val="32"/>
        </w:rPr>
        <w:t>.</w:t>
      </w:r>
      <w:r>
        <w:rPr>
          <w:rFonts w:hint="eastAsia"/>
        </w:rPr>
        <w:t xml:space="preserve"> </w:t>
      </w:r>
      <w:r>
        <w:rPr>
          <w:rFonts w:hint="eastAsia" w:ascii="仿宋" w:hAnsi="仿宋" w:eastAsia="仿宋"/>
          <w:color w:val="000000"/>
          <w:sz w:val="32"/>
          <w:szCs w:val="32"/>
        </w:rPr>
        <w:t>蔬菜类抽检项目包括</w:t>
      </w:r>
      <w:r>
        <w:rPr>
          <w:rFonts w:ascii="仿宋" w:hAnsi="仿宋" w:eastAsia="仿宋"/>
          <w:color w:val="000000"/>
          <w:sz w:val="32"/>
          <w:szCs w:val="32"/>
        </w:rPr>
        <w:t>4-氯苯氧乙酸钠、6-苄基腺嘌呤(6-BA)、亚硫酸盐（以SO2计）、铅（以Pb计）</w:t>
      </w:r>
      <w:r>
        <w:rPr>
          <w:rFonts w:hint="eastAsia" w:ascii="仿宋" w:hAnsi="仿宋" w:eastAsia="仿宋"/>
          <w:color w:val="000000"/>
          <w:sz w:val="32"/>
          <w:szCs w:val="32"/>
        </w:rPr>
        <w:t>、氯氰菊酯和高效氯氰菊酯、氧乐果、毒死蜱、腐霉利、甲胺磷、啶虫脒、氧乐果、甲拌磷、克百威、氯氟氰菊酯和高效氯氟氰菊酯、氟虫腈等。</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水果抽检项目包括</w:t>
      </w:r>
      <w:bookmarkStart w:id="4" w:name="_Hlk120289150"/>
      <w:r>
        <w:rPr>
          <w:rFonts w:hint="eastAsia" w:ascii="仿宋" w:hAnsi="仿宋" w:eastAsia="仿宋"/>
          <w:color w:val="000000"/>
          <w:sz w:val="32"/>
          <w:szCs w:val="32"/>
        </w:rPr>
        <w:t>氧乐果、氯吡脲、多菌灵、三唑磷、丙溴磷、苯醚甲环唑、吡唑醚菌酯、吡虫啉、腈苯唑</w:t>
      </w:r>
      <w:bookmarkEnd w:id="4"/>
      <w:r>
        <w:rPr>
          <w:rFonts w:hint="eastAsia" w:ascii="仿宋" w:hAnsi="仿宋" w:eastAsia="仿宋"/>
          <w:color w:val="000000"/>
          <w:sz w:val="32"/>
          <w:szCs w:val="32"/>
        </w:rPr>
        <w:t>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w:t>
      </w:r>
      <w:r>
        <w:rPr>
          <w:rFonts w:ascii="仿宋" w:hAnsi="仿宋" w:eastAsia="仿宋"/>
          <w:color w:val="000000"/>
          <w:sz w:val="32"/>
          <w:szCs w:val="32"/>
        </w:rPr>
        <w:t>.</w:t>
      </w:r>
      <w:r>
        <w:rPr>
          <w:rFonts w:hint="eastAsia" w:ascii="仿宋" w:hAnsi="仿宋" w:eastAsia="仿宋"/>
          <w:color w:val="000000"/>
          <w:sz w:val="32"/>
          <w:szCs w:val="32"/>
        </w:rPr>
        <w:t>鲜蛋抽检项目包括</w:t>
      </w:r>
      <w:bookmarkStart w:id="5" w:name="_Hlk120294049"/>
      <w:r>
        <w:rPr>
          <w:rFonts w:hint="eastAsia" w:ascii="仿宋" w:hAnsi="仿宋" w:eastAsia="仿宋"/>
          <w:color w:val="000000"/>
          <w:sz w:val="32"/>
          <w:szCs w:val="32"/>
        </w:rPr>
        <w:t>地美硝唑、氯霉素、甲硝唑</w:t>
      </w:r>
      <w:bookmarkEnd w:id="5"/>
      <w:r>
        <w:rPr>
          <w:rFonts w:hint="eastAsia" w:ascii="仿宋" w:hAnsi="仿宋" w:eastAsia="仿宋"/>
          <w:color w:val="000000"/>
          <w:sz w:val="32"/>
          <w:szCs w:val="32"/>
        </w:rPr>
        <w:t>等。</w:t>
      </w:r>
    </w:p>
    <w:p>
      <w:pPr>
        <w:spacing w:line="560" w:lineRule="exact"/>
        <w:ind w:firstLine="640" w:firstLineChars="200"/>
        <w:rPr>
          <w:rFonts w:eastAsia="黑体" w:cs="黑体"/>
          <w:color w:val="000000"/>
          <w:sz w:val="32"/>
          <w:szCs w:val="32"/>
        </w:rPr>
      </w:pPr>
      <w:r>
        <w:rPr>
          <w:rFonts w:hint="eastAsia" w:eastAsia="黑体" w:cs="黑体"/>
          <w:color w:val="000000"/>
          <w:sz w:val="32"/>
          <w:szCs w:val="32"/>
        </w:rPr>
        <w:t>十二、食用油、油脂及其制品</w:t>
      </w:r>
    </w:p>
    <w:p>
      <w:pPr>
        <w:spacing w:line="560" w:lineRule="exact"/>
        <w:ind w:firstLine="640" w:firstLineChars="200"/>
        <w:rPr>
          <w:rFonts w:ascii="仿宋" w:hAnsi="仿宋" w:eastAsia="仿宋" w:cs="楷体_GB2312"/>
          <w:bCs/>
          <w:color w:val="000000"/>
          <w:sz w:val="32"/>
          <w:szCs w:val="32"/>
        </w:rPr>
      </w:pPr>
      <w:r>
        <w:rPr>
          <w:rFonts w:hint="eastAsia" w:ascii="仿宋" w:hAnsi="仿宋" w:eastAsia="仿宋" w:cs="楷体_GB2312"/>
          <w:bCs/>
          <w:color w:val="000000"/>
          <w:sz w:val="32"/>
          <w:szCs w:val="32"/>
        </w:rPr>
        <w:t>（一）抽检依据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抽检依据</w:t>
      </w:r>
      <w:r>
        <w:rPr>
          <w:rFonts w:ascii="仿宋" w:hAnsi="仿宋" w:eastAsia="仿宋"/>
          <w:color w:val="000000"/>
          <w:sz w:val="32"/>
          <w:szCs w:val="32"/>
        </w:rPr>
        <w:t>GB 2716 食品安全国家标准 植物油等标准及产品明示标准和指标的要求。</w:t>
      </w:r>
    </w:p>
    <w:p>
      <w:pPr>
        <w:spacing w:line="560" w:lineRule="exact"/>
        <w:ind w:firstLine="640" w:firstLineChars="200"/>
        <w:rPr>
          <w:rFonts w:ascii="仿宋" w:hAnsi="仿宋" w:eastAsia="仿宋" w:cs="楷体_GB2312"/>
          <w:bCs/>
          <w:color w:val="000000"/>
          <w:sz w:val="32"/>
          <w:szCs w:val="32"/>
        </w:rPr>
      </w:pPr>
      <w:r>
        <w:rPr>
          <w:rFonts w:hint="eastAsia" w:ascii="仿宋" w:hAnsi="仿宋" w:eastAsia="仿宋" w:cs="楷体_GB2312"/>
          <w:bCs/>
          <w:color w:val="000000"/>
          <w:sz w:val="32"/>
          <w:szCs w:val="32"/>
        </w:rPr>
        <w:t>（二）</w:t>
      </w:r>
      <w:r>
        <w:rPr>
          <w:rFonts w:ascii="仿宋" w:hAnsi="仿宋" w:eastAsia="仿宋" w:cs="楷体_GB2312"/>
          <w:bCs/>
          <w:color w:val="000000"/>
          <w:sz w:val="32"/>
          <w:szCs w:val="32"/>
        </w:rPr>
        <w:t>抽检项目</w:t>
      </w:r>
    </w:p>
    <w:p>
      <w:pPr>
        <w:spacing w:line="560" w:lineRule="exact"/>
        <w:ind w:firstLine="645"/>
        <w:rPr>
          <w:rFonts w:ascii="仿宋" w:hAnsi="仿宋" w:eastAsia="仿宋"/>
          <w:color w:val="000000"/>
          <w:sz w:val="32"/>
          <w:szCs w:val="32"/>
        </w:rPr>
      </w:pPr>
      <w:r>
        <w:rPr>
          <w:rFonts w:ascii="仿宋" w:hAnsi="仿宋" w:eastAsia="仿宋"/>
          <w:color w:val="000000"/>
          <w:sz w:val="32"/>
          <w:szCs w:val="32"/>
        </w:rPr>
        <w:t>1.</w:t>
      </w:r>
      <w:r>
        <w:rPr>
          <w:rFonts w:hint="eastAsia"/>
        </w:rPr>
        <w:t xml:space="preserve"> </w:t>
      </w:r>
      <w:r>
        <w:rPr>
          <w:rFonts w:hint="eastAsia" w:ascii="仿宋" w:hAnsi="仿宋" w:eastAsia="仿宋"/>
          <w:color w:val="000000"/>
          <w:sz w:val="32"/>
          <w:szCs w:val="32"/>
        </w:rPr>
        <w:t>菜籽油抽检项目包括</w:t>
      </w:r>
      <w:bookmarkStart w:id="6" w:name="_Hlk120293998"/>
      <w:r>
        <w:rPr>
          <w:rFonts w:hint="eastAsia" w:ascii="仿宋" w:hAnsi="仿宋" w:eastAsia="仿宋"/>
          <w:color w:val="000000"/>
          <w:sz w:val="32"/>
          <w:szCs w:val="32"/>
        </w:rPr>
        <w:t>过氧化值、酸价</w:t>
      </w:r>
      <w:bookmarkEnd w:id="6"/>
      <w:r>
        <w:rPr>
          <w:rFonts w:hint="eastAsia" w:ascii="仿宋" w:hAnsi="仿宋" w:eastAsia="仿宋"/>
          <w:color w:val="000000"/>
          <w:sz w:val="32"/>
          <w:szCs w:val="32"/>
        </w:rPr>
        <w:t>等。</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rPr>
        <w:t xml:space="preserve"> </w:t>
      </w:r>
      <w:r>
        <w:rPr>
          <w:rFonts w:hint="eastAsia" w:ascii="仿宋" w:hAnsi="仿宋" w:eastAsia="仿宋"/>
          <w:color w:val="000000"/>
          <w:sz w:val="32"/>
          <w:szCs w:val="32"/>
        </w:rPr>
        <w:t>大豆油抽检项目包括过氧化值、酸价等。</w:t>
      </w:r>
    </w:p>
    <w:p>
      <w:pPr>
        <w:spacing w:line="560" w:lineRule="exact"/>
        <w:ind w:firstLine="640" w:firstLineChars="200"/>
        <w:rPr>
          <w:rFonts w:eastAsia="黑体" w:cs="黑体"/>
          <w:color w:val="000000"/>
          <w:sz w:val="32"/>
          <w:szCs w:val="32"/>
        </w:rPr>
      </w:pPr>
      <w:r>
        <w:rPr>
          <w:rFonts w:hint="eastAsia" w:eastAsia="黑体" w:cs="黑体"/>
          <w:color w:val="000000"/>
          <w:sz w:val="32"/>
          <w:szCs w:val="32"/>
        </w:rPr>
        <w:t>十三、蔬菜制品</w:t>
      </w:r>
    </w:p>
    <w:p>
      <w:pPr>
        <w:spacing w:line="560" w:lineRule="exact"/>
        <w:ind w:firstLine="640" w:firstLineChars="200"/>
        <w:rPr>
          <w:rFonts w:ascii="仿宋" w:hAnsi="仿宋" w:eastAsia="仿宋" w:cs="楷体_GB2312"/>
          <w:bCs/>
          <w:color w:val="000000"/>
          <w:sz w:val="32"/>
          <w:szCs w:val="32"/>
        </w:rPr>
      </w:pPr>
      <w:r>
        <w:rPr>
          <w:rFonts w:hint="eastAsia" w:ascii="仿宋" w:hAnsi="仿宋" w:eastAsia="仿宋" w:cs="楷体_GB2312"/>
          <w:bCs/>
          <w:color w:val="000000"/>
          <w:sz w:val="32"/>
          <w:szCs w:val="32"/>
        </w:rPr>
        <w:t>（一）抽检依据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抽检依据</w:t>
      </w:r>
      <w:r>
        <w:rPr>
          <w:rFonts w:ascii="仿宋" w:hAnsi="仿宋" w:eastAsia="仿宋"/>
          <w:color w:val="000000"/>
          <w:sz w:val="32"/>
          <w:szCs w:val="32"/>
        </w:rPr>
        <w:t>GB 2760食品安全国家标准食品添加剂使用标准、GB 2762-2017 食品安全国家标准 食品中污染物限量等标准及产品明示标准和指标的要求。</w:t>
      </w:r>
    </w:p>
    <w:p>
      <w:pPr>
        <w:spacing w:line="560" w:lineRule="exact"/>
        <w:ind w:firstLine="640" w:firstLineChars="200"/>
        <w:rPr>
          <w:rFonts w:ascii="仿宋" w:hAnsi="仿宋" w:eastAsia="仿宋" w:cs="楷体_GB2312"/>
          <w:bCs/>
          <w:color w:val="000000"/>
          <w:sz w:val="32"/>
          <w:szCs w:val="32"/>
        </w:rPr>
      </w:pPr>
      <w:r>
        <w:rPr>
          <w:rFonts w:hint="eastAsia" w:ascii="仿宋" w:hAnsi="仿宋" w:eastAsia="仿宋" w:cs="楷体_GB2312"/>
          <w:bCs/>
          <w:color w:val="000000"/>
          <w:sz w:val="32"/>
          <w:szCs w:val="32"/>
        </w:rPr>
        <w:t>（二）</w:t>
      </w:r>
      <w:r>
        <w:rPr>
          <w:rFonts w:ascii="仿宋" w:hAnsi="仿宋" w:eastAsia="仿宋" w:cs="楷体_GB2312"/>
          <w:bCs/>
          <w:color w:val="000000"/>
          <w:sz w:val="32"/>
          <w:szCs w:val="32"/>
        </w:rPr>
        <w:t>抽检项目</w:t>
      </w:r>
    </w:p>
    <w:p>
      <w:pPr>
        <w:rPr>
          <w:sz w:val="28"/>
        </w:rPr>
        <w:sectPr>
          <w:pgSz w:w="11910" w:h="16860"/>
          <w:pgMar w:top="1540" w:right="1540" w:bottom="280" w:left="1680" w:header="720" w:footer="720" w:gutter="0"/>
          <w:cols w:space="720" w:num="1"/>
        </w:sectPr>
      </w:pPr>
      <w:r>
        <w:rPr>
          <w:rFonts w:hint="eastAsia" w:ascii="仿宋" w:hAnsi="仿宋" w:eastAsia="仿宋"/>
          <w:color w:val="000000"/>
          <w:sz w:val="32"/>
          <w:szCs w:val="32"/>
        </w:rPr>
        <w:t>酱腌菜抽检项目包括亚硝酸盐（以</w:t>
      </w:r>
      <w:r>
        <w:rPr>
          <w:rFonts w:ascii="仿宋" w:hAnsi="仿宋" w:eastAsia="仿宋"/>
          <w:color w:val="000000"/>
          <w:sz w:val="32"/>
          <w:szCs w:val="32"/>
        </w:rPr>
        <w:t>NaNO2计）、糖精钠（以糖精计）</w:t>
      </w:r>
      <w:r>
        <w:rPr>
          <w:rFonts w:hint="eastAsia" w:ascii="仿宋" w:hAnsi="仿宋" w:eastAsia="仿宋"/>
          <w:color w:val="000000"/>
          <w:sz w:val="32"/>
          <w:szCs w:val="32"/>
        </w:rPr>
        <w:t>等。</w:t>
      </w:r>
    </w:p>
    <w:p>
      <w:pPr>
        <w:pStyle w:val="7"/>
        <w:shd w:val="clear" w:color="auto" w:fill="FFFFFF"/>
        <w:spacing w:line="360" w:lineRule="auto"/>
        <w:ind w:left="59" w:leftChars="27" w:firstLine="592" w:firstLineChars="200"/>
        <w:jc w:val="both"/>
        <w:rPr>
          <w:rFonts w:hint="eastAsia" w:ascii="仿宋" w:hAnsi="仿宋" w:eastAsia="仿宋"/>
          <w:color w:val="333333"/>
          <w:spacing w:val="8"/>
          <w:sz w:val="28"/>
          <w:szCs w:val="28"/>
        </w:rPr>
      </w:pPr>
      <w:bookmarkStart w:id="7" w:name="_GoBack"/>
      <w:bookmarkEnd w:id="7"/>
    </w:p>
    <w:sectPr>
      <w:type w:val="continuous"/>
      <w:pgSz w:w="11910" w:h="16860"/>
      <w:pgMar w:top="1540" w:right="1680" w:bottom="280" w:left="14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kMDM0MzllNWMyZTQyODEwYzQxNTE0NjFlMWNhZjYifQ=="/>
  </w:docVars>
  <w:rsids>
    <w:rsidRoot w:val="00D55A87"/>
    <w:rsid w:val="0005292B"/>
    <w:rsid w:val="00052EC1"/>
    <w:rsid w:val="00087648"/>
    <w:rsid w:val="00090458"/>
    <w:rsid w:val="000A56FB"/>
    <w:rsid w:val="000A5BEA"/>
    <w:rsid w:val="000C329F"/>
    <w:rsid w:val="000C395A"/>
    <w:rsid w:val="000E0689"/>
    <w:rsid w:val="000E7406"/>
    <w:rsid w:val="00103E56"/>
    <w:rsid w:val="001176AB"/>
    <w:rsid w:val="001456BD"/>
    <w:rsid w:val="00146964"/>
    <w:rsid w:val="00151DC9"/>
    <w:rsid w:val="001824AA"/>
    <w:rsid w:val="00182F8A"/>
    <w:rsid w:val="001B45B6"/>
    <w:rsid w:val="001C14F8"/>
    <w:rsid w:val="001C7AFD"/>
    <w:rsid w:val="001E0C1C"/>
    <w:rsid w:val="0022267B"/>
    <w:rsid w:val="00256E29"/>
    <w:rsid w:val="002B0A86"/>
    <w:rsid w:val="002C4121"/>
    <w:rsid w:val="002C6123"/>
    <w:rsid w:val="002E6195"/>
    <w:rsid w:val="002E67B9"/>
    <w:rsid w:val="002F1166"/>
    <w:rsid w:val="0031510E"/>
    <w:rsid w:val="00322832"/>
    <w:rsid w:val="003467A5"/>
    <w:rsid w:val="00366783"/>
    <w:rsid w:val="003B13D7"/>
    <w:rsid w:val="003B378E"/>
    <w:rsid w:val="003E5F7E"/>
    <w:rsid w:val="004663DE"/>
    <w:rsid w:val="004839FC"/>
    <w:rsid w:val="004A4B30"/>
    <w:rsid w:val="004B2D9C"/>
    <w:rsid w:val="005229A6"/>
    <w:rsid w:val="00565A66"/>
    <w:rsid w:val="00584418"/>
    <w:rsid w:val="005B1BE7"/>
    <w:rsid w:val="005B5487"/>
    <w:rsid w:val="005B7C52"/>
    <w:rsid w:val="005F1289"/>
    <w:rsid w:val="005F227A"/>
    <w:rsid w:val="00623E4A"/>
    <w:rsid w:val="00625790"/>
    <w:rsid w:val="00666312"/>
    <w:rsid w:val="006B4338"/>
    <w:rsid w:val="006E0435"/>
    <w:rsid w:val="006E6096"/>
    <w:rsid w:val="006E60B0"/>
    <w:rsid w:val="00707B38"/>
    <w:rsid w:val="00747FDB"/>
    <w:rsid w:val="0075344B"/>
    <w:rsid w:val="00757A20"/>
    <w:rsid w:val="007747CB"/>
    <w:rsid w:val="00786AB8"/>
    <w:rsid w:val="007B240A"/>
    <w:rsid w:val="007B5574"/>
    <w:rsid w:val="007B661A"/>
    <w:rsid w:val="007C14EC"/>
    <w:rsid w:val="007F30B5"/>
    <w:rsid w:val="00825A7F"/>
    <w:rsid w:val="00863380"/>
    <w:rsid w:val="008928A9"/>
    <w:rsid w:val="008A658C"/>
    <w:rsid w:val="008B174A"/>
    <w:rsid w:val="008D3209"/>
    <w:rsid w:val="008D4BC6"/>
    <w:rsid w:val="00902A8C"/>
    <w:rsid w:val="00954857"/>
    <w:rsid w:val="00967F7E"/>
    <w:rsid w:val="0099139B"/>
    <w:rsid w:val="00994701"/>
    <w:rsid w:val="00997415"/>
    <w:rsid w:val="009975FB"/>
    <w:rsid w:val="009A0541"/>
    <w:rsid w:val="00A034E4"/>
    <w:rsid w:val="00A52ED8"/>
    <w:rsid w:val="00AC791C"/>
    <w:rsid w:val="00B03DF6"/>
    <w:rsid w:val="00B33C3B"/>
    <w:rsid w:val="00B86D53"/>
    <w:rsid w:val="00B957D3"/>
    <w:rsid w:val="00B958A9"/>
    <w:rsid w:val="00BB13F8"/>
    <w:rsid w:val="00BB4282"/>
    <w:rsid w:val="00BC2E41"/>
    <w:rsid w:val="00C02F0C"/>
    <w:rsid w:val="00C3679F"/>
    <w:rsid w:val="00C561C3"/>
    <w:rsid w:val="00C907E0"/>
    <w:rsid w:val="00CB2662"/>
    <w:rsid w:val="00CF01F7"/>
    <w:rsid w:val="00D11DD7"/>
    <w:rsid w:val="00D14380"/>
    <w:rsid w:val="00D17D27"/>
    <w:rsid w:val="00D304DA"/>
    <w:rsid w:val="00D55A87"/>
    <w:rsid w:val="00D62F20"/>
    <w:rsid w:val="00D67C1E"/>
    <w:rsid w:val="00D96273"/>
    <w:rsid w:val="00DC03B8"/>
    <w:rsid w:val="00DC3728"/>
    <w:rsid w:val="00DC4A89"/>
    <w:rsid w:val="00DF1D8D"/>
    <w:rsid w:val="00E10AC1"/>
    <w:rsid w:val="00E13963"/>
    <w:rsid w:val="00E25E5D"/>
    <w:rsid w:val="00E451BA"/>
    <w:rsid w:val="00E52F41"/>
    <w:rsid w:val="00E76E37"/>
    <w:rsid w:val="00E802C3"/>
    <w:rsid w:val="00EA5CA8"/>
    <w:rsid w:val="00EC25CD"/>
    <w:rsid w:val="00EC3CB9"/>
    <w:rsid w:val="00ED0561"/>
    <w:rsid w:val="00EE7753"/>
    <w:rsid w:val="00F06E89"/>
    <w:rsid w:val="00F209B3"/>
    <w:rsid w:val="00F34544"/>
    <w:rsid w:val="00F37964"/>
    <w:rsid w:val="00F77AE4"/>
    <w:rsid w:val="00F82425"/>
    <w:rsid w:val="00FA5BB9"/>
    <w:rsid w:val="00FB032A"/>
    <w:rsid w:val="00FD2BFB"/>
    <w:rsid w:val="446A4410"/>
    <w:rsid w:val="77021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link w:val="16"/>
    <w:qFormat/>
    <w:uiPriority w:val="9"/>
    <w:pPr>
      <w:ind w:left="772" w:right="910"/>
      <w:jc w:val="center"/>
      <w:outlineLvl w:val="0"/>
    </w:pPr>
    <w:rPr>
      <w:sz w:val="43"/>
      <w:szCs w:val="43"/>
    </w:rPr>
  </w:style>
  <w:style w:type="paragraph" w:styleId="3">
    <w:name w:val="heading 2"/>
    <w:basedOn w:val="1"/>
    <w:next w:val="1"/>
    <w:unhideWhenUsed/>
    <w:qFormat/>
    <w:uiPriority w:val="9"/>
    <w:pPr>
      <w:spacing w:line="508" w:lineRule="exact"/>
      <w:ind w:left="120"/>
      <w:outlineLvl w:val="1"/>
    </w:pPr>
    <w:rPr>
      <w:rFonts w:ascii="Microsoft YaHei UI" w:hAnsi="Microsoft YaHei UI" w:eastAsia="Microsoft YaHei UI" w:cs="Microsoft YaHei UI"/>
      <w:b/>
      <w:bCs/>
      <w:sz w:val="31"/>
      <w:szCs w:val="31"/>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link w:val="17"/>
    <w:qFormat/>
    <w:uiPriority w:val="1"/>
    <w:rPr>
      <w:sz w:val="31"/>
      <w:szCs w:val="31"/>
    </w:rPr>
  </w:style>
  <w:style w:type="paragraph" w:styleId="5">
    <w:name w:val="footer"/>
    <w:basedOn w:val="1"/>
    <w:link w:val="19"/>
    <w:unhideWhenUsed/>
    <w:uiPriority w:val="99"/>
    <w:pPr>
      <w:tabs>
        <w:tab w:val="center" w:pos="4153"/>
        <w:tab w:val="right" w:pos="8306"/>
      </w:tabs>
      <w:snapToGrid w:val="0"/>
    </w:pPr>
    <w:rPr>
      <w:sz w:val="18"/>
      <w:szCs w:val="18"/>
    </w:rPr>
  </w:style>
  <w:style w:type="paragraph" w:styleId="6">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autoSpaceDE/>
      <w:autoSpaceDN/>
    </w:pPr>
    <w:rPr>
      <w:rFonts w:ascii="Calibri" w:hAnsi="Calibri" w:cs="Times New Roman"/>
      <w:sz w:val="24"/>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157"/>
      <w:ind w:left="2048" w:hanging="324"/>
    </w:pPr>
  </w:style>
  <w:style w:type="paragraph" w:customStyle="1" w:styleId="14">
    <w:name w:val="Table Paragraph"/>
    <w:basedOn w:val="1"/>
    <w:qFormat/>
    <w:uiPriority w:val="1"/>
    <w:rPr>
      <w:rFonts w:ascii="Microsoft YaHei UI" w:hAnsi="Microsoft YaHei UI" w:eastAsia="Microsoft YaHei UI" w:cs="Microsoft YaHei UI"/>
    </w:rPr>
  </w:style>
  <w:style w:type="character" w:customStyle="1" w:styleId="15">
    <w:name w:val="font01"/>
    <w:qFormat/>
    <w:uiPriority w:val="0"/>
    <w:rPr>
      <w:rFonts w:hint="eastAsia" w:ascii="宋体" w:hAnsi="宋体" w:eastAsia="宋体" w:cs="宋体"/>
      <w:color w:val="000000"/>
      <w:sz w:val="22"/>
      <w:szCs w:val="22"/>
      <w:u w:val="none"/>
    </w:rPr>
  </w:style>
  <w:style w:type="character" w:customStyle="1" w:styleId="16">
    <w:name w:val="标题 1 字符"/>
    <w:basedOn w:val="9"/>
    <w:link w:val="2"/>
    <w:qFormat/>
    <w:uiPriority w:val="9"/>
    <w:rPr>
      <w:rFonts w:ascii="宋体" w:hAnsi="宋体" w:eastAsia="宋体" w:cs="宋体"/>
      <w:sz w:val="43"/>
      <w:szCs w:val="43"/>
      <w:lang w:eastAsia="zh-CN"/>
    </w:rPr>
  </w:style>
  <w:style w:type="character" w:customStyle="1" w:styleId="17">
    <w:name w:val="正文文本 字符"/>
    <w:basedOn w:val="9"/>
    <w:link w:val="4"/>
    <w:qFormat/>
    <w:uiPriority w:val="1"/>
    <w:rPr>
      <w:rFonts w:ascii="宋体" w:hAnsi="宋体" w:eastAsia="宋体" w:cs="宋体"/>
      <w:sz w:val="31"/>
      <w:szCs w:val="31"/>
      <w:lang w:eastAsia="zh-CN"/>
    </w:rPr>
  </w:style>
  <w:style w:type="character" w:customStyle="1" w:styleId="18">
    <w:name w:val="页眉 字符"/>
    <w:basedOn w:val="9"/>
    <w:link w:val="6"/>
    <w:qFormat/>
    <w:uiPriority w:val="99"/>
    <w:rPr>
      <w:rFonts w:ascii="宋体" w:hAnsi="宋体" w:eastAsia="宋体" w:cs="宋体"/>
      <w:sz w:val="18"/>
      <w:szCs w:val="18"/>
      <w:lang w:eastAsia="zh-CN"/>
    </w:rPr>
  </w:style>
  <w:style w:type="character" w:customStyle="1" w:styleId="19">
    <w:name w:val="页脚 字符"/>
    <w:basedOn w:val="9"/>
    <w:link w:val="5"/>
    <w:qFormat/>
    <w:uiPriority w:val="99"/>
    <w:rPr>
      <w:rFonts w:ascii="宋体" w:hAnsi="宋体" w:eastAsia="宋体" w:cs="宋体"/>
      <w:sz w:val="18"/>
      <w:szCs w:val="18"/>
      <w:lang w:eastAsia="zh-CN"/>
    </w:rPr>
  </w:style>
  <w:style w:type="paragraph" w:customStyle="1" w:styleId="20">
    <w:name w:val="msonormal"/>
    <w:basedOn w:val="1"/>
    <w:qFormat/>
    <w:uiPriority w:val="0"/>
    <w:pPr>
      <w:widowControl/>
      <w:autoSpaceDE/>
      <w:autoSpaceDN/>
      <w:spacing w:before="100" w:beforeAutospacing="1" w:after="100" w:afterAutospacing="1"/>
    </w:pPr>
    <w:rPr>
      <w:sz w:val="24"/>
      <w:szCs w:val="24"/>
    </w:rPr>
  </w:style>
  <w:style w:type="paragraph" w:customStyle="1" w:styleId="21">
    <w:name w:val="font5"/>
    <w:basedOn w:val="1"/>
    <w:qFormat/>
    <w:uiPriority w:val="0"/>
    <w:pPr>
      <w:widowControl/>
      <w:autoSpaceDE/>
      <w:autoSpaceDN/>
      <w:spacing w:before="100" w:beforeAutospacing="1" w:after="100" w:afterAutospacing="1"/>
    </w:pPr>
    <w:rPr>
      <w:sz w:val="18"/>
      <w:szCs w:val="18"/>
    </w:rPr>
  </w:style>
  <w:style w:type="paragraph" w:customStyle="1" w:styleId="22">
    <w:name w:val="xl6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4"/>
      <w:szCs w:val="24"/>
    </w:rPr>
  </w:style>
  <w:style w:type="paragraph" w:customStyle="1" w:styleId="23">
    <w:name w:val="xl68"/>
    <w:basedOn w:val="1"/>
    <w:qFormat/>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textAlignment w:val="center"/>
    </w:pPr>
    <w:rPr>
      <w:sz w:val="24"/>
      <w:szCs w:val="24"/>
    </w:rPr>
  </w:style>
  <w:style w:type="paragraph" w:customStyle="1" w:styleId="24">
    <w:name w:val="xl69"/>
    <w:basedOn w:val="1"/>
    <w:qFormat/>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textAlignment w:val="center"/>
    </w:pPr>
    <w:rPr>
      <w:sz w:val="24"/>
      <w:szCs w:val="24"/>
    </w:rPr>
  </w:style>
  <w:style w:type="paragraph" w:customStyle="1" w:styleId="25">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sz w:val="24"/>
      <w:szCs w:val="24"/>
    </w:rPr>
  </w:style>
  <w:style w:type="paragraph" w:customStyle="1" w:styleId="26">
    <w:name w:val="font6"/>
    <w:basedOn w:val="1"/>
    <w:qFormat/>
    <w:uiPriority w:val="0"/>
    <w:pPr>
      <w:widowControl/>
      <w:autoSpaceDE/>
      <w:autoSpaceDN/>
      <w:spacing w:before="100" w:beforeAutospacing="1" w:after="100" w:afterAutospacing="1"/>
    </w:pPr>
    <w:rPr>
      <w:sz w:val="18"/>
      <w:szCs w:val="18"/>
    </w:rPr>
  </w:style>
  <w:style w:type="paragraph" w:customStyle="1" w:styleId="27">
    <w:name w:val="font7"/>
    <w:basedOn w:val="1"/>
    <w:qFormat/>
    <w:uiPriority w:val="0"/>
    <w:pPr>
      <w:widowControl/>
      <w:autoSpaceDE/>
      <w:autoSpaceDN/>
      <w:spacing w:before="100" w:beforeAutospacing="1" w:after="100" w:afterAutospacing="1"/>
    </w:pPr>
    <w:rPr>
      <w:sz w:val="18"/>
      <w:szCs w:val="18"/>
    </w:rPr>
  </w:style>
  <w:style w:type="paragraph" w:customStyle="1" w:styleId="28">
    <w:name w:val="xl71"/>
    <w:basedOn w:val="1"/>
    <w:qFormat/>
    <w:uiPriority w:val="0"/>
    <w:pPr>
      <w:widowControl/>
      <w:shd w:val="clear" w:color="000000" w:fill="FFFF00"/>
      <w:autoSpaceDE/>
      <w:autoSpaceDN/>
      <w:spacing w:before="100" w:beforeAutospacing="1" w:after="100" w:afterAutospacing="1"/>
    </w:pPr>
    <w:rPr>
      <w:sz w:val="24"/>
      <w:szCs w:val="24"/>
    </w:rPr>
  </w:style>
  <w:style w:type="paragraph" w:customStyle="1" w:styleId="29">
    <w:name w:val="xl65"/>
    <w:basedOn w:val="1"/>
    <w:qFormat/>
    <w:uiPriority w:val="0"/>
    <w:pPr>
      <w:widowControl/>
      <w:autoSpaceDE/>
      <w:autoSpaceDN/>
      <w:spacing w:before="100" w:beforeAutospacing="1" w:after="100" w:afterAutospacing="1"/>
      <w:jc w:val="center"/>
      <w:textAlignment w:val="center"/>
    </w:pPr>
    <w:rPr>
      <w:sz w:val="24"/>
      <w:szCs w:val="24"/>
    </w:rPr>
  </w:style>
  <w:style w:type="paragraph" w:customStyle="1" w:styleId="30">
    <w:name w:val="xl6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13442</Words>
  <Characters>15547</Characters>
  <Lines>128</Lines>
  <Paragraphs>36</Paragraphs>
  <TotalTime>210</TotalTime>
  <ScaleCrop>false</ScaleCrop>
  <LinksUpToDate>false</LinksUpToDate>
  <CharactersWithSpaces>15737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2022-09-19T05:23:00Z</dcterms:created>
  <dc:creator>admin</dc:creator>
  <cp:lastModifiedBy>HP</cp:lastModifiedBy>
  <dcterms:modified xsi:type="dcterms:W3CDTF">2022-12-30T01:47:25Z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2022-03-22T00:00:00Z</vt:filetime>
  </property>
  <property fmtid="{D5CDD505-2E9C-101B-9397-08002B2CF9AE}" pid="3" name="KSOProductBuildVer">
    <vt:lpwstr>2052-11.1.0.12980</vt:lpwstr>
  </property>
  <property fmtid="{D5CDD505-2E9C-101B-9397-08002B2CF9AE}" pid="4" name="ICV">
    <vt:lpwstr>384EF77E421B4EDE8A1D429431512F74</vt:lpwstr>
  </property>
</Properties>
</file>