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sz w:val="29"/>
        </w:rPr>
      </w:pPr>
    </w:p>
    <w:p>
      <w:pPr>
        <w:pStyle w:val="3"/>
        <w:spacing w:before="61"/>
        <w:ind w:left="110"/>
      </w:pPr>
      <w:r>
        <w:rPr>
          <w:spacing w:val="-18"/>
        </w:rPr>
        <w:t xml:space="preserve">附件 </w:t>
      </w:r>
      <w:r>
        <w:t>4</w:t>
      </w:r>
    </w:p>
    <w:p>
      <w:pPr>
        <w:pStyle w:val="3"/>
        <w:spacing w:before="9"/>
        <w:rPr>
          <w:sz w:val="38"/>
        </w:rPr>
      </w:pPr>
      <w:r>
        <w:br w:type="column"/>
      </w:r>
    </w:p>
    <w:p>
      <w:pPr>
        <w:pStyle w:val="2"/>
        <w:ind w:left="110" w:right="0"/>
        <w:jc w:val="left"/>
        <w:rPr>
          <w:spacing w:val="1"/>
        </w:rPr>
      </w:pPr>
    </w:p>
    <w:p>
      <w:pPr>
        <w:pStyle w:val="2"/>
        <w:ind w:left="110" w:right="0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ascii="仿宋" w:hAnsi="仿宋" w:eastAsia="仿宋"/>
          <w:spacing w:val="1"/>
          <w:sz w:val="32"/>
          <w:szCs w:val="32"/>
        </w:rPr>
        <w:t>关于部分检验项目的说明</w:t>
      </w:r>
    </w:p>
    <w:bookmarkEnd w:id="0"/>
    <w:p>
      <w:pPr>
        <w:rPr>
          <w:rFonts w:ascii="仿宋" w:hAnsi="仿宋" w:eastAsia="仿宋"/>
          <w:sz w:val="32"/>
          <w:szCs w:val="32"/>
        </w:rPr>
        <w:sectPr>
          <w:pgSz w:w="11910" w:h="16860"/>
          <w:pgMar w:top="1540" w:right="1680" w:bottom="280" w:left="1480" w:header="720" w:footer="720" w:gutter="0"/>
          <w:cols w:equalWidth="0" w:num="2">
            <w:col w:w="1028" w:space="967"/>
            <w:col w:w="6755"/>
          </w:cols>
        </w:sectPr>
      </w:pPr>
    </w:p>
    <w:p>
      <w:pPr>
        <w:pStyle w:val="3"/>
        <w:spacing w:before="6"/>
        <w:rPr>
          <w:rFonts w:ascii="仿宋" w:hAnsi="仿宋" w:eastAsia="仿宋"/>
          <w:sz w:val="32"/>
          <w:szCs w:val="32"/>
        </w:rPr>
      </w:pPr>
    </w:p>
    <w:p>
      <w:pPr>
        <w:pStyle w:val="7"/>
        <w:numPr>
          <w:ilvl w:val="0"/>
          <w:numId w:val="1"/>
        </w:numPr>
        <w:spacing w:line="360" w:lineRule="auto"/>
        <w:rPr>
          <w:rFonts w:ascii="仿宋" w:hAnsi="仿宋" w:eastAsia="仿宋" w:cs="Arial"/>
          <w:color w:val="333333"/>
          <w:spacing w:val="6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pacing w:val="6"/>
          <w:sz w:val="32"/>
          <w:szCs w:val="32"/>
        </w:rPr>
        <w:t>腐霉利</w:t>
      </w:r>
    </w:p>
    <w:p>
      <w:pPr>
        <w:widowControl/>
        <w:shd w:val="clear" w:color="auto" w:fill="FFFFFF"/>
        <w:spacing w:before="100" w:beforeAutospacing="1" w:after="2" w:line="360" w:lineRule="auto"/>
        <w:rPr>
          <w:rFonts w:ascii="仿宋" w:hAnsi="仿宋" w:eastAsia="仿宋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 w:ascii="仿宋" w:hAnsi="仿宋" w:eastAsia="仿宋"/>
          <w:sz w:val="28"/>
        </w:rPr>
        <w:t>腐霉利是一种广谱内吸性的高效杀菌剂，对低温高湿条件下发生的灰霉病、菌核病有显著效果，但菌株容易对其产生抗性。少量的残留不会引起人体急性中毒，但长期食用腐霉利超标的食品，可能对人体健康有一定影响。《食品安全国家标准</w:t>
      </w:r>
      <w:r>
        <w:rPr>
          <w:rFonts w:ascii="仿宋" w:hAnsi="仿宋" w:eastAsia="仿宋"/>
          <w:sz w:val="28"/>
        </w:rPr>
        <w:t xml:space="preserve"> 食品中农药最大残留限量》（GB 2763—2021）中规定，腐霉利在韭菜中的最大残留限量值为0.2mg/kg。韭菜中腐霉利残留量超标的原因，可能是为快速控制病情，加大用药量或未遵守采摘间隔期规定，致使上市销售的产品中残留量超标。</w:t>
      </w:r>
    </w:p>
    <w:p>
      <w:pPr>
        <w:pStyle w:val="7"/>
        <w:numPr>
          <w:ilvl w:val="0"/>
          <w:numId w:val="1"/>
        </w:numPr>
        <w:spacing w:before="237" w:line="360" w:lineRule="auto"/>
        <w:ind w:right="132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黄曲霉毒素B</w:t>
      </w:r>
      <w:r>
        <w:rPr>
          <w:rFonts w:ascii="仿宋" w:hAnsi="仿宋" w:eastAsia="仿宋"/>
          <w:sz w:val="28"/>
          <w:szCs w:val="28"/>
        </w:rPr>
        <w:t>1</w:t>
      </w:r>
    </w:p>
    <w:p>
      <w:pPr>
        <w:pStyle w:val="4"/>
        <w:shd w:val="clear" w:color="auto" w:fill="FFFFFF"/>
        <w:spacing w:line="360" w:lineRule="auto"/>
        <w:ind w:firstLine="592" w:firstLineChars="200"/>
        <w:jc w:val="both"/>
        <w:rPr>
          <w:rFonts w:ascii="仿宋" w:hAnsi="仿宋" w:eastAsia="仿宋"/>
          <w:color w:val="333333"/>
          <w:spacing w:val="8"/>
          <w:sz w:val="28"/>
          <w:szCs w:val="28"/>
        </w:rPr>
      </w:pP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黄曲霉毒素</w:t>
      </w:r>
      <w:r>
        <w:rPr>
          <w:rFonts w:ascii="仿宋" w:hAnsi="仿宋" w:eastAsia="仿宋"/>
          <w:color w:val="333333"/>
          <w:spacing w:val="8"/>
          <w:sz w:val="28"/>
          <w:szCs w:val="28"/>
        </w:rPr>
        <w:t>B1是一种强致癌性的真菌毒素。长期食用黄曲霉毒素B1超标的食品，可能会对肝脏造成损害。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《食品安全国家标准</w:t>
      </w:r>
      <w:r>
        <w:rPr>
          <w:rFonts w:ascii="仿宋" w:hAnsi="仿宋" w:eastAsia="仿宋"/>
          <w:color w:val="333333"/>
          <w:spacing w:val="8"/>
          <w:sz w:val="28"/>
          <w:szCs w:val="28"/>
        </w:rPr>
        <w:t xml:space="preserve"> 食品中真菌毒素限量》（GB 2761—2017）中规定，黄曲霉毒素B1在花生及其制品中的最大限量值为20μg/kg。花生仁中黄曲霉毒素B1检测值超标的原因，可能是生产企业使用的原料受到黄曲霉等霉菌的污染，也可能是生产加工过程中卫生条件控制不严，还可能与产品包装密封不严、储运条件控制不当等有关。</w:t>
      </w:r>
    </w:p>
    <w:p>
      <w:pPr>
        <w:pStyle w:val="4"/>
        <w:shd w:val="clear" w:color="auto" w:fill="FFFFFF"/>
        <w:spacing w:line="360" w:lineRule="auto"/>
        <w:jc w:val="both"/>
        <w:rPr>
          <w:rFonts w:ascii="仿宋" w:hAnsi="仿宋" w:eastAsia="仿宋"/>
          <w:color w:val="333333"/>
          <w:spacing w:val="8"/>
          <w:sz w:val="28"/>
          <w:szCs w:val="28"/>
        </w:rPr>
      </w:pP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三、酸价（以脂肪计）</w:t>
      </w:r>
    </w:p>
    <w:p>
      <w:pPr>
        <w:pStyle w:val="4"/>
        <w:shd w:val="clear" w:color="auto" w:fill="FFFFFF"/>
        <w:spacing w:line="360" w:lineRule="auto"/>
        <w:ind w:left="59" w:leftChars="27" w:firstLine="592" w:firstLineChars="200"/>
        <w:jc w:val="both"/>
        <w:rPr>
          <w:rFonts w:hint="eastAsia" w:ascii="仿宋" w:hAnsi="仿宋" w:eastAsia="仿宋"/>
          <w:color w:val="333333"/>
          <w:spacing w:val="8"/>
          <w:sz w:val="28"/>
          <w:szCs w:val="28"/>
        </w:rPr>
      </w:pP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酸价，又称酸值，主要反映食品中的油脂酸败程度。酸价超标会导致食品有哈喇味，超标严重时所产生的醛、酮、酸会破坏脂溶性维生素，导致肠胃不适。《食品安全国家标准</w:t>
      </w:r>
      <w:r>
        <w:rPr>
          <w:rFonts w:ascii="仿宋" w:hAnsi="仿宋" w:eastAsia="仿宋"/>
          <w:color w:val="333333"/>
          <w:spacing w:val="8"/>
          <w:sz w:val="28"/>
          <w:szCs w:val="28"/>
        </w:rPr>
        <w:t xml:space="preserve"> 坚果与籽类食品》（GB 19300—2014）中规定，炒货食品及坚果制品中酸价（以脂肪计）的最大限量值为3mg/g。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调味面制品、食用油、锅巴、炒货食品及坚果制品、坚果与籽类食品、糕点、薯类、膨化食品中酸价（以脂肪计）检测值超标的原因，可能是企业原料采购把关不严，也可能是生产工艺不达标，还可能与产品储藏条件不当有关。</w:t>
      </w:r>
    </w:p>
    <w:p/>
    <w:sectPr>
      <w:type w:val="continuous"/>
      <w:pgSz w:w="11910" w:h="16860"/>
      <w:pgMar w:top="1540" w:right="168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86F19"/>
    <w:multiLevelType w:val="multilevel"/>
    <w:tmpl w:val="3AB86F1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宋体" w:hAnsi="宋体" w:eastAsia="宋体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MDM0MzllNWMyZTQyODEwYzQxNTE0NjFlMWNhZjYifQ=="/>
  </w:docVars>
  <w:rsids>
    <w:rsidRoot w:val="35CF0DFB"/>
    <w:rsid w:val="35C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772" w:right="910"/>
      <w:jc w:val="center"/>
      <w:outlineLvl w:val="0"/>
    </w:pPr>
    <w:rPr>
      <w:sz w:val="43"/>
      <w:szCs w:val="43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1"/>
      <w:szCs w:val="31"/>
    </w:rPr>
  </w:style>
  <w:style w:type="paragraph" w:styleId="4">
    <w:name w:val="Normal (Web)"/>
    <w:basedOn w:val="1"/>
    <w:qFormat/>
    <w:uiPriority w:val="99"/>
    <w:pPr>
      <w:autoSpaceDE/>
      <w:autoSpaceDN/>
    </w:pPr>
    <w:rPr>
      <w:rFonts w:ascii="Calibri" w:hAnsi="Calibri" w:cs="Times New Roman"/>
      <w:sz w:val="24"/>
      <w:szCs w:val="24"/>
    </w:rPr>
  </w:style>
  <w:style w:type="paragraph" w:styleId="7">
    <w:name w:val="List Paragraph"/>
    <w:basedOn w:val="1"/>
    <w:qFormat/>
    <w:uiPriority w:val="1"/>
    <w:pPr>
      <w:spacing w:before="157"/>
      <w:ind w:left="2048" w:hanging="324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2022-12-30T01:46:00Z</dcterms:created>
  <dc:creator>HP</dc:creator>
  <cp:lastModifiedBy>HP</cp:lastModifiedBy>
  <dcterms:modified xsi:type="dcterms:W3CDTF">2022-12-30T01:46:40Z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0193E34CC4A54874B81FA8ADB5CF6038</vt:lpwstr>
  </property>
</Properties>
</file>