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23" w:rsidRDefault="00155B23" w:rsidP="00155B23">
      <w:pPr>
        <w:widowControl/>
        <w:rPr>
          <w:rFonts w:ascii="仿宋_GB2312" w:eastAsia="仿宋_GB2312"/>
          <w:b/>
          <w:color w:val="000000"/>
          <w:sz w:val="32"/>
          <w:szCs w:val="32"/>
        </w:rPr>
      </w:pPr>
      <w:r>
        <w:rPr>
          <w:rFonts w:ascii="仿宋_GB2312" w:eastAsia="仿宋_GB2312" w:hint="eastAsia"/>
          <w:b/>
          <w:color w:val="000000"/>
          <w:sz w:val="32"/>
          <w:szCs w:val="32"/>
        </w:rPr>
        <w:t>附件4.</w:t>
      </w:r>
    </w:p>
    <w:p w:rsidR="00155B23" w:rsidRDefault="00155B23" w:rsidP="00155B23">
      <w:pPr>
        <w:widowControl/>
        <w:spacing w:line="560" w:lineRule="exact"/>
        <w:jc w:val="center"/>
        <w:rPr>
          <w:rFonts w:ascii="方正小标宋简体" w:eastAsia="方正小标宋简体" w:hAnsi="ˎ̥" w:cs="Arial"/>
          <w:kern w:val="0"/>
          <w:sz w:val="36"/>
          <w:szCs w:val="36"/>
        </w:rPr>
      </w:pPr>
      <w:r>
        <w:rPr>
          <w:rFonts w:ascii="方正小标宋简体" w:eastAsia="方正小标宋简体" w:hAnsi="ˎ̥" w:cs="Arial" w:hint="eastAsia"/>
          <w:kern w:val="0"/>
          <w:sz w:val="36"/>
          <w:szCs w:val="36"/>
        </w:rPr>
        <w:t>不合格项目的情况说明</w:t>
      </w:r>
    </w:p>
    <w:p w:rsidR="00155B23" w:rsidRDefault="00155B23" w:rsidP="00155B23">
      <w:pPr>
        <w:pStyle w:val="a4"/>
        <w:ind w:firstLine="210"/>
      </w:pPr>
    </w:p>
    <w:p w:rsidR="00155B23" w:rsidRDefault="00155B23" w:rsidP="00155B23">
      <w:pPr>
        <w:spacing w:line="560" w:lineRule="exact"/>
        <w:ind w:firstLineChars="200" w:firstLine="640"/>
        <w:rPr>
          <w:rFonts w:eastAsia="仿宋_GB2312"/>
          <w:kern w:val="0"/>
          <w:sz w:val="32"/>
          <w:szCs w:val="32"/>
        </w:rPr>
      </w:pPr>
      <w:r>
        <w:rPr>
          <w:rFonts w:ascii="Tahoma" w:eastAsia="黑体" w:hAnsi="Tahoma" w:cs="黑体" w:hint="eastAsia"/>
          <w:kern w:val="0"/>
          <w:sz w:val="32"/>
          <w:szCs w:val="32"/>
        </w:rPr>
        <w:t>一、</w:t>
      </w:r>
      <w:proofErr w:type="gramStart"/>
      <w:r>
        <w:rPr>
          <w:rFonts w:ascii="Tahoma" w:eastAsia="黑体" w:hAnsi="Tahoma" w:cs="黑体" w:hint="eastAsia"/>
          <w:kern w:val="0"/>
          <w:sz w:val="32"/>
          <w:szCs w:val="32"/>
        </w:rPr>
        <w:t>腐霉利</w:t>
      </w:r>
      <w:proofErr w:type="gramEnd"/>
    </w:p>
    <w:p w:rsidR="00155B23" w:rsidRDefault="00155B23" w:rsidP="00155B23">
      <w:pPr>
        <w:pStyle w:val="a0"/>
        <w:ind w:firstLineChars="200" w:firstLine="640"/>
        <w:rPr>
          <w:rFonts w:eastAsia="仿宋_GB2312"/>
          <w:kern w:val="0"/>
          <w:sz w:val="32"/>
          <w:szCs w:val="32"/>
        </w:rPr>
      </w:pPr>
      <w:proofErr w:type="gramStart"/>
      <w:r>
        <w:rPr>
          <w:rFonts w:eastAsia="仿宋_GB2312" w:hint="eastAsia"/>
          <w:kern w:val="0"/>
          <w:sz w:val="32"/>
          <w:szCs w:val="32"/>
        </w:rPr>
        <w:t>腐霉利</w:t>
      </w:r>
      <w:proofErr w:type="gramEnd"/>
      <w:r>
        <w:rPr>
          <w:rFonts w:eastAsia="仿宋_GB2312" w:hint="eastAsia"/>
          <w:kern w:val="0"/>
          <w:sz w:val="32"/>
          <w:szCs w:val="32"/>
        </w:rPr>
        <w:t>是一种广谱内吸性的高效杀菌剂，对低温高湿条件下发生的灰霉病、菌核病有显著效果，但菌株容易对其产生抗性。少量的残留不会引起人体急性中毒，但长期食用</w:t>
      </w:r>
      <w:proofErr w:type="gramStart"/>
      <w:r>
        <w:rPr>
          <w:rFonts w:eastAsia="仿宋_GB2312" w:hint="eastAsia"/>
          <w:kern w:val="0"/>
          <w:sz w:val="32"/>
          <w:szCs w:val="32"/>
        </w:rPr>
        <w:t>腐霉利</w:t>
      </w:r>
      <w:proofErr w:type="gramEnd"/>
      <w:r>
        <w:rPr>
          <w:rFonts w:eastAsia="仿宋_GB2312" w:hint="eastAsia"/>
          <w:kern w:val="0"/>
          <w:sz w:val="32"/>
          <w:szCs w:val="32"/>
        </w:rPr>
        <w:t>超标的食品，可能对人体健康有一定影响。《食品安全国家标准</w:t>
      </w:r>
      <w:r>
        <w:rPr>
          <w:rFonts w:eastAsia="仿宋_GB2312" w:hint="eastAsia"/>
          <w:kern w:val="0"/>
          <w:sz w:val="32"/>
          <w:szCs w:val="32"/>
        </w:rPr>
        <w:t xml:space="preserve"> </w:t>
      </w:r>
      <w:r>
        <w:rPr>
          <w:rFonts w:eastAsia="仿宋_GB2312" w:hint="eastAsia"/>
          <w:kern w:val="0"/>
          <w:sz w:val="32"/>
          <w:szCs w:val="32"/>
        </w:rPr>
        <w:t>食品中农药最大残留限量》（</w:t>
      </w:r>
      <w:r>
        <w:rPr>
          <w:rFonts w:eastAsia="仿宋_GB2312" w:hint="eastAsia"/>
          <w:kern w:val="0"/>
          <w:sz w:val="32"/>
          <w:szCs w:val="32"/>
        </w:rPr>
        <w:t>GB 2763-2021</w:t>
      </w:r>
      <w:r>
        <w:rPr>
          <w:rFonts w:eastAsia="仿宋_GB2312" w:hint="eastAsia"/>
          <w:kern w:val="0"/>
          <w:sz w:val="32"/>
          <w:szCs w:val="32"/>
        </w:rPr>
        <w:t>）中规定，</w:t>
      </w:r>
      <w:proofErr w:type="gramStart"/>
      <w:r>
        <w:rPr>
          <w:rFonts w:eastAsia="仿宋_GB2312" w:hint="eastAsia"/>
          <w:kern w:val="0"/>
          <w:sz w:val="32"/>
          <w:szCs w:val="32"/>
        </w:rPr>
        <w:t>腐霉利</w:t>
      </w:r>
      <w:proofErr w:type="gramEnd"/>
      <w:r>
        <w:rPr>
          <w:rFonts w:eastAsia="仿宋_GB2312" w:hint="eastAsia"/>
          <w:kern w:val="0"/>
          <w:sz w:val="32"/>
          <w:szCs w:val="32"/>
        </w:rPr>
        <w:t>在韭菜中的最大残留限量值为</w:t>
      </w:r>
      <w:r>
        <w:rPr>
          <w:rFonts w:eastAsia="仿宋_GB2312" w:hint="eastAsia"/>
          <w:kern w:val="0"/>
          <w:sz w:val="32"/>
          <w:szCs w:val="32"/>
        </w:rPr>
        <w:t>0.2mg/kg</w:t>
      </w:r>
      <w:r>
        <w:rPr>
          <w:rFonts w:eastAsia="仿宋_GB2312" w:hint="eastAsia"/>
          <w:kern w:val="0"/>
          <w:sz w:val="32"/>
          <w:szCs w:val="32"/>
        </w:rPr>
        <w:t>。韭菜</w:t>
      </w:r>
      <w:proofErr w:type="gramStart"/>
      <w:r>
        <w:rPr>
          <w:rFonts w:eastAsia="仿宋_GB2312" w:hint="eastAsia"/>
          <w:kern w:val="0"/>
          <w:sz w:val="32"/>
          <w:szCs w:val="32"/>
        </w:rPr>
        <w:t>中腐霉利</w:t>
      </w:r>
      <w:proofErr w:type="gramEnd"/>
      <w:r>
        <w:rPr>
          <w:rFonts w:eastAsia="仿宋_GB2312" w:hint="eastAsia"/>
          <w:kern w:val="0"/>
          <w:sz w:val="32"/>
          <w:szCs w:val="32"/>
        </w:rPr>
        <w:t>残留量超标的原因，可能是为快速控制病情，加大用药量或未遵守采摘间隔期规定，致使上市销售的产品中残留量超标。</w:t>
      </w:r>
    </w:p>
    <w:p w:rsidR="00155B23" w:rsidRDefault="00155B23" w:rsidP="00155B23">
      <w:pPr>
        <w:spacing w:line="560" w:lineRule="exact"/>
        <w:ind w:firstLineChars="200" w:firstLine="640"/>
        <w:rPr>
          <w:rFonts w:ascii="Tahoma" w:eastAsia="黑体" w:hAnsi="Tahoma" w:cs="黑体"/>
          <w:kern w:val="0"/>
          <w:sz w:val="32"/>
          <w:szCs w:val="32"/>
        </w:rPr>
      </w:pPr>
      <w:r>
        <w:rPr>
          <w:rFonts w:ascii="Tahoma" w:eastAsia="黑体" w:hAnsi="Tahoma" w:cs="黑体" w:hint="eastAsia"/>
          <w:kern w:val="0"/>
          <w:sz w:val="32"/>
          <w:szCs w:val="32"/>
        </w:rPr>
        <w:t>二、阴离子合成洗涤剂（以十二烷基苯磺酸钠计）</w:t>
      </w:r>
    </w:p>
    <w:p w:rsidR="00155B23" w:rsidRDefault="00155B23" w:rsidP="00155B23">
      <w:pPr>
        <w:pStyle w:val="a0"/>
        <w:ind w:firstLineChars="200" w:firstLine="640"/>
        <w:rPr>
          <w:rFonts w:eastAsia="仿宋_GB2312"/>
          <w:kern w:val="0"/>
          <w:sz w:val="32"/>
          <w:szCs w:val="32"/>
        </w:rPr>
      </w:pPr>
      <w:r>
        <w:rPr>
          <w:rFonts w:eastAsia="仿宋_GB2312" w:hint="eastAsia"/>
          <w:kern w:val="0"/>
          <w:sz w:val="32"/>
          <w:szCs w:val="32"/>
        </w:rPr>
        <w:t>阴离子合成洗涤剂，即我们日常生活中经常用到的洗衣粉、洗洁精、洗衣液、肥皂等洗涤剂的主要成分，其主要成分十二烷基磺酸钠，是一种低毒物质</w:t>
      </w:r>
      <w:r>
        <w:rPr>
          <w:rFonts w:eastAsia="仿宋_GB2312" w:hint="eastAsia"/>
          <w:kern w:val="0"/>
          <w:sz w:val="32"/>
          <w:szCs w:val="32"/>
        </w:rPr>
        <w:t>,</w:t>
      </w:r>
      <w:r>
        <w:rPr>
          <w:rFonts w:eastAsia="仿宋_GB2312" w:hint="eastAsia"/>
          <w:kern w:val="0"/>
          <w:sz w:val="32"/>
          <w:szCs w:val="32"/>
        </w:rPr>
        <w:t>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食品安全国家标准</w:t>
      </w:r>
      <w:r>
        <w:rPr>
          <w:rFonts w:eastAsia="仿宋_GB2312" w:hint="eastAsia"/>
          <w:kern w:val="0"/>
          <w:sz w:val="32"/>
          <w:szCs w:val="32"/>
        </w:rPr>
        <w:t xml:space="preserve"> </w:t>
      </w:r>
      <w:r>
        <w:rPr>
          <w:rFonts w:eastAsia="仿宋_GB2312" w:hint="eastAsia"/>
          <w:kern w:val="0"/>
          <w:sz w:val="32"/>
          <w:szCs w:val="32"/>
        </w:rPr>
        <w:t>消毒餐（饮）具》（</w:t>
      </w:r>
      <w:r>
        <w:rPr>
          <w:rFonts w:eastAsia="仿宋_GB2312" w:hint="eastAsia"/>
          <w:kern w:val="0"/>
          <w:sz w:val="32"/>
          <w:szCs w:val="32"/>
        </w:rPr>
        <w:t>GB 14934-2016</w:t>
      </w:r>
      <w:r>
        <w:rPr>
          <w:rFonts w:eastAsia="仿宋_GB2312" w:hint="eastAsia"/>
          <w:kern w:val="0"/>
          <w:sz w:val="32"/>
          <w:szCs w:val="32"/>
        </w:rPr>
        <w:t>）规定，采用化学消毒法的餐（饮）具的阴离子合成洗涤剂</w:t>
      </w:r>
      <w:proofErr w:type="gramStart"/>
      <w:r>
        <w:rPr>
          <w:rFonts w:eastAsia="仿宋_GB2312" w:hint="eastAsia"/>
          <w:kern w:val="0"/>
          <w:sz w:val="32"/>
          <w:szCs w:val="32"/>
        </w:rPr>
        <w:t>应不得</w:t>
      </w:r>
      <w:proofErr w:type="gramEnd"/>
      <w:r>
        <w:rPr>
          <w:rFonts w:eastAsia="仿宋_GB2312" w:hint="eastAsia"/>
          <w:kern w:val="0"/>
          <w:sz w:val="32"/>
          <w:szCs w:val="32"/>
        </w:rPr>
        <w:t>检出。餐（饮）</w:t>
      </w:r>
      <w:r>
        <w:rPr>
          <w:rFonts w:eastAsia="仿宋_GB2312" w:hint="eastAsia"/>
          <w:kern w:val="0"/>
          <w:sz w:val="32"/>
          <w:szCs w:val="32"/>
        </w:rPr>
        <w:lastRenderedPageBreak/>
        <w:t>具中检出阴离子合成洗涤剂，可能是部分单位使用的洗涤剂不合格或使用量过大，未经足够量清水冲洗或餐具漂洗池内清洗用水重复使用或餐具数量多，造成交叉污染，进而残存在餐（饮）具中。</w:t>
      </w:r>
      <w:bookmarkStart w:id="0" w:name="_GoBack"/>
      <w:bookmarkEnd w:id="0"/>
    </w:p>
    <w:p w:rsidR="00155B23" w:rsidRPr="00A5526D" w:rsidRDefault="00155B23" w:rsidP="00155B23"/>
    <w:p w:rsidR="005D6396" w:rsidRPr="00155B23" w:rsidRDefault="005D6396"/>
    <w:sectPr w:rsidR="005D6396" w:rsidRPr="00155B23" w:rsidSect="00D318C5">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B23"/>
    <w:rsid w:val="00155B23"/>
    <w:rsid w:val="005D6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5B2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rsid w:val="00155B23"/>
  </w:style>
  <w:style w:type="character" w:customStyle="1" w:styleId="Char">
    <w:name w:val="正文文本 Char"/>
    <w:basedOn w:val="a1"/>
    <w:link w:val="a0"/>
    <w:uiPriority w:val="99"/>
    <w:semiHidden/>
    <w:rsid w:val="00155B23"/>
  </w:style>
  <w:style w:type="paragraph" w:styleId="a4">
    <w:name w:val="Body Text First Indent"/>
    <w:basedOn w:val="a0"/>
    <w:link w:val="Char0"/>
    <w:uiPriority w:val="99"/>
    <w:unhideWhenUsed/>
    <w:qFormat/>
    <w:rsid w:val="00155B23"/>
    <w:pPr>
      <w:ind w:firstLineChars="100" w:firstLine="420"/>
    </w:pPr>
  </w:style>
  <w:style w:type="character" w:customStyle="1" w:styleId="Char0">
    <w:name w:val="正文首行缩进 Char"/>
    <w:basedOn w:val="Char"/>
    <w:link w:val="a4"/>
    <w:uiPriority w:val="99"/>
    <w:rsid w:val="00155B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2022-12-19T03:46:00Z</dcterms:created>
  <dcterms:modified xsi:type="dcterms:W3CDTF">2022-12-19T03:47:00Z</dcterms:modified>
</cp:coreProperties>
</file>