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imes New Roman" w:hAnsi="Times New Roman" w:eastAsia="宋体" w:cs="Times New Roman"/>
          <w:color w:val="auto"/>
          <w:kern w:val="2"/>
          <w:sz w:val="28"/>
          <w:szCs w:val="20"/>
          <w:lang w:val="zh-CN"/>
        </w:rPr>
        <w:id w:val="1087971382"/>
        <w:docPartObj>
          <w:docPartGallery w:val="Table of Contents"/>
          <w:docPartUnique/>
        </w:docPartObj>
      </w:sdtPr>
      <w:sdtEndPr>
        <w:rPr>
          <w:rFonts w:ascii="Times New Roman" w:hAnsi="Times New Roman" w:eastAsia="宋体" w:cs="Times New Roman"/>
          <w:b/>
          <w:bCs/>
          <w:color w:val="auto"/>
          <w:kern w:val="2"/>
          <w:sz w:val="28"/>
          <w:szCs w:val="20"/>
          <w:lang w:val="zh-CN"/>
        </w:rPr>
      </w:sdtEndPr>
      <w:sdtContent>
        <w:p>
          <w:pPr>
            <w:pStyle w:val="72"/>
            <w:jc w:val="center"/>
            <w:rPr>
              <w:rFonts w:ascii="Times New Roman" w:hAnsi="Times New Roman" w:eastAsia="宋体" w:cs="Times New Roman"/>
              <w:color w:val="auto"/>
              <w:sz w:val="84"/>
              <w:szCs w:val="84"/>
            </w:rPr>
          </w:pPr>
          <w:r>
            <w:rPr>
              <w:rFonts w:ascii="Times New Roman" w:hAnsi="Times New Roman" w:eastAsia="宋体" w:cs="Times New Roman"/>
              <w:color w:val="auto"/>
              <w:sz w:val="84"/>
              <w:szCs w:val="84"/>
              <w:lang w:val="zh-CN"/>
            </w:rPr>
            <w:t>目录</w:t>
          </w:r>
        </w:p>
        <w:p>
          <w:pPr>
            <w:pStyle w:val="16"/>
            <w:rPr>
              <w:rFonts w:eastAsiaTheme="minorEastAsia"/>
              <w:szCs w:val="28"/>
            </w:rPr>
          </w:pPr>
          <w:r>
            <w:fldChar w:fldCharType="begin"/>
          </w:r>
          <w:r>
            <w:instrText xml:space="preserve"> TOC \o "1-3" \h \z \u </w:instrText>
          </w:r>
          <w:r>
            <w:fldChar w:fldCharType="separate"/>
          </w:r>
          <w:r>
            <w:fldChar w:fldCharType="begin"/>
          </w:r>
          <w:r>
            <w:instrText xml:space="preserve"> HYPERLINK \l "_Toc526848608" </w:instrText>
          </w:r>
          <w:r>
            <w:fldChar w:fldCharType="separate"/>
          </w:r>
          <w:r>
            <w:rPr>
              <w:rStyle w:val="27"/>
              <w:b/>
              <w:color w:val="auto"/>
              <w:szCs w:val="28"/>
            </w:rPr>
            <w:t>建设项目基本情况</w:t>
          </w:r>
          <w:r>
            <w:rPr>
              <w:szCs w:val="28"/>
            </w:rPr>
            <w:tab/>
          </w:r>
          <w:r>
            <w:rPr>
              <w:szCs w:val="28"/>
            </w:rPr>
            <w:fldChar w:fldCharType="begin"/>
          </w:r>
          <w:r>
            <w:rPr>
              <w:szCs w:val="28"/>
            </w:rPr>
            <w:instrText xml:space="preserve"> PAGEREF _Toc526848608 \h </w:instrText>
          </w:r>
          <w:r>
            <w:rPr>
              <w:szCs w:val="28"/>
            </w:rPr>
            <w:fldChar w:fldCharType="separate"/>
          </w:r>
          <w:r>
            <w:rPr>
              <w:szCs w:val="28"/>
            </w:rPr>
            <w:t>1</w:t>
          </w:r>
          <w:r>
            <w:rPr>
              <w:szCs w:val="28"/>
            </w:rPr>
            <w:fldChar w:fldCharType="end"/>
          </w:r>
          <w:r>
            <w:rPr>
              <w:szCs w:val="28"/>
            </w:rPr>
            <w:fldChar w:fldCharType="end"/>
          </w:r>
        </w:p>
        <w:p>
          <w:pPr>
            <w:pStyle w:val="16"/>
            <w:rPr>
              <w:rFonts w:eastAsiaTheme="minorEastAsia"/>
            </w:rPr>
          </w:pPr>
          <w:r>
            <w:fldChar w:fldCharType="begin"/>
          </w:r>
          <w:r>
            <w:instrText xml:space="preserve"> HYPERLINK \l "_Toc526848609" </w:instrText>
          </w:r>
          <w:r>
            <w:fldChar w:fldCharType="separate"/>
          </w:r>
          <w:r>
            <w:rPr>
              <w:rStyle w:val="27"/>
              <w:b/>
              <w:color w:val="auto"/>
              <w:szCs w:val="28"/>
            </w:rPr>
            <w:t>建设项目所在地自然环境简况</w:t>
          </w:r>
          <w:r>
            <w:tab/>
          </w:r>
          <w:r>
            <w:fldChar w:fldCharType="begin"/>
          </w:r>
          <w:r>
            <w:instrText xml:space="preserve"> PAGEREF _Toc526848609 \h </w:instrText>
          </w:r>
          <w:r>
            <w:fldChar w:fldCharType="separate"/>
          </w:r>
          <w:r>
            <w:t>7</w:t>
          </w:r>
          <w:r>
            <w:fldChar w:fldCharType="end"/>
          </w:r>
          <w:r>
            <w:fldChar w:fldCharType="end"/>
          </w:r>
        </w:p>
        <w:p>
          <w:pPr>
            <w:pStyle w:val="16"/>
            <w:rPr>
              <w:rFonts w:eastAsiaTheme="minorEastAsia"/>
            </w:rPr>
          </w:pPr>
          <w:r>
            <w:fldChar w:fldCharType="begin"/>
          </w:r>
          <w:r>
            <w:instrText xml:space="preserve"> HYPERLINK \l "_Toc526848610" </w:instrText>
          </w:r>
          <w:r>
            <w:fldChar w:fldCharType="separate"/>
          </w:r>
          <w:r>
            <w:rPr>
              <w:rStyle w:val="27"/>
              <w:b/>
              <w:color w:val="auto"/>
              <w:szCs w:val="28"/>
            </w:rPr>
            <w:t>环境质量状况</w:t>
          </w:r>
          <w:r>
            <w:tab/>
          </w:r>
          <w:r>
            <w:fldChar w:fldCharType="begin"/>
          </w:r>
          <w:r>
            <w:instrText xml:space="preserve"> PAGEREF _Toc526848610 \h </w:instrText>
          </w:r>
          <w:r>
            <w:fldChar w:fldCharType="separate"/>
          </w:r>
          <w:r>
            <w:t>12</w:t>
          </w:r>
          <w:r>
            <w:fldChar w:fldCharType="end"/>
          </w:r>
          <w:r>
            <w:fldChar w:fldCharType="end"/>
          </w:r>
        </w:p>
        <w:p>
          <w:pPr>
            <w:pStyle w:val="16"/>
            <w:rPr>
              <w:rFonts w:eastAsiaTheme="minorEastAsia"/>
            </w:rPr>
          </w:pPr>
          <w:r>
            <w:fldChar w:fldCharType="begin"/>
          </w:r>
          <w:r>
            <w:instrText xml:space="preserve"> HYPERLINK \l "_Toc526848611" </w:instrText>
          </w:r>
          <w:r>
            <w:fldChar w:fldCharType="separate"/>
          </w:r>
          <w:r>
            <w:rPr>
              <w:rStyle w:val="27"/>
              <w:b/>
              <w:color w:val="auto"/>
              <w:szCs w:val="28"/>
            </w:rPr>
            <w:t>评价适用标准</w:t>
          </w:r>
          <w:r>
            <w:tab/>
          </w:r>
          <w:r>
            <w:fldChar w:fldCharType="begin"/>
          </w:r>
          <w:r>
            <w:instrText xml:space="preserve"> PAGEREF _Toc526848611 \h </w:instrText>
          </w:r>
          <w:r>
            <w:fldChar w:fldCharType="separate"/>
          </w:r>
          <w:r>
            <w:t>16</w:t>
          </w:r>
          <w:r>
            <w:fldChar w:fldCharType="end"/>
          </w:r>
          <w:r>
            <w:fldChar w:fldCharType="end"/>
          </w:r>
        </w:p>
        <w:p>
          <w:pPr>
            <w:pStyle w:val="16"/>
            <w:rPr>
              <w:rFonts w:eastAsiaTheme="minorEastAsia"/>
            </w:rPr>
          </w:pPr>
          <w:r>
            <w:fldChar w:fldCharType="begin"/>
          </w:r>
          <w:r>
            <w:instrText xml:space="preserve"> HYPERLINK \l "_Toc526848612" </w:instrText>
          </w:r>
          <w:r>
            <w:fldChar w:fldCharType="separate"/>
          </w:r>
          <w:r>
            <w:rPr>
              <w:rStyle w:val="27"/>
              <w:b/>
              <w:color w:val="auto"/>
              <w:szCs w:val="28"/>
            </w:rPr>
            <w:t>建设项目工程分析</w:t>
          </w:r>
          <w:r>
            <w:tab/>
          </w:r>
          <w:r>
            <w:fldChar w:fldCharType="begin"/>
          </w:r>
          <w:r>
            <w:instrText xml:space="preserve"> PAGEREF _Toc526848612 \h </w:instrText>
          </w:r>
          <w:r>
            <w:fldChar w:fldCharType="separate"/>
          </w:r>
          <w:r>
            <w:t>17</w:t>
          </w:r>
          <w:r>
            <w:fldChar w:fldCharType="end"/>
          </w:r>
          <w:r>
            <w:fldChar w:fldCharType="end"/>
          </w:r>
        </w:p>
        <w:p>
          <w:pPr>
            <w:pStyle w:val="16"/>
            <w:rPr>
              <w:rFonts w:eastAsiaTheme="minorEastAsia"/>
            </w:rPr>
          </w:pPr>
          <w:r>
            <w:fldChar w:fldCharType="begin"/>
          </w:r>
          <w:r>
            <w:instrText xml:space="preserve"> HYPERLINK \l "_Toc526848613" </w:instrText>
          </w:r>
          <w:r>
            <w:fldChar w:fldCharType="separate"/>
          </w:r>
          <w:r>
            <w:rPr>
              <w:rStyle w:val="27"/>
              <w:b/>
              <w:color w:val="auto"/>
              <w:szCs w:val="28"/>
            </w:rPr>
            <w:t>项目主要污染物产生及预计排放情况</w:t>
          </w:r>
          <w:r>
            <w:tab/>
          </w:r>
          <w:r>
            <w:fldChar w:fldCharType="begin"/>
          </w:r>
          <w:r>
            <w:instrText xml:space="preserve"> PAGEREF _Toc526848613 \h </w:instrText>
          </w:r>
          <w:r>
            <w:fldChar w:fldCharType="separate"/>
          </w:r>
          <w:r>
            <w:t>24</w:t>
          </w:r>
          <w:r>
            <w:fldChar w:fldCharType="end"/>
          </w:r>
          <w:r>
            <w:fldChar w:fldCharType="end"/>
          </w:r>
        </w:p>
        <w:p>
          <w:pPr>
            <w:pStyle w:val="16"/>
            <w:rPr>
              <w:rFonts w:eastAsiaTheme="minorEastAsia"/>
            </w:rPr>
          </w:pPr>
          <w:r>
            <w:fldChar w:fldCharType="begin"/>
          </w:r>
          <w:r>
            <w:instrText xml:space="preserve"> HYPERLINK \l "_Toc526848614" </w:instrText>
          </w:r>
          <w:r>
            <w:fldChar w:fldCharType="separate"/>
          </w:r>
          <w:r>
            <w:rPr>
              <w:rStyle w:val="27"/>
              <w:b/>
              <w:color w:val="auto"/>
              <w:szCs w:val="28"/>
            </w:rPr>
            <w:t>环境影响分析</w:t>
          </w:r>
          <w:r>
            <w:tab/>
          </w:r>
          <w:r>
            <w:fldChar w:fldCharType="begin"/>
          </w:r>
          <w:r>
            <w:instrText xml:space="preserve"> PAGEREF _Toc526848614 \h </w:instrText>
          </w:r>
          <w:r>
            <w:fldChar w:fldCharType="separate"/>
          </w:r>
          <w:r>
            <w:t>25</w:t>
          </w:r>
          <w:r>
            <w:fldChar w:fldCharType="end"/>
          </w:r>
          <w:r>
            <w:fldChar w:fldCharType="end"/>
          </w:r>
        </w:p>
        <w:p>
          <w:pPr>
            <w:pStyle w:val="16"/>
            <w:rPr>
              <w:rFonts w:eastAsiaTheme="minorEastAsia"/>
            </w:rPr>
          </w:pPr>
          <w:r>
            <w:fldChar w:fldCharType="begin"/>
          </w:r>
          <w:r>
            <w:instrText xml:space="preserve"> HYPERLINK \l "_Toc526848616" </w:instrText>
          </w:r>
          <w:r>
            <w:fldChar w:fldCharType="separate"/>
          </w:r>
          <w:r>
            <w:rPr>
              <w:rStyle w:val="27"/>
              <w:b/>
              <w:color w:val="auto"/>
              <w:szCs w:val="28"/>
            </w:rPr>
            <w:t>建设项目拟采取的防治措施及预期治理效果</w:t>
          </w:r>
          <w:r>
            <w:tab/>
          </w:r>
          <w:r>
            <w:fldChar w:fldCharType="begin"/>
          </w:r>
          <w:r>
            <w:instrText xml:space="preserve"> PAGEREF _Toc526848616 \h </w:instrText>
          </w:r>
          <w:r>
            <w:fldChar w:fldCharType="separate"/>
          </w:r>
          <w:r>
            <w:t>34</w:t>
          </w:r>
          <w:r>
            <w:fldChar w:fldCharType="end"/>
          </w:r>
          <w:r>
            <w:fldChar w:fldCharType="end"/>
          </w:r>
        </w:p>
        <w:p>
          <w:pPr>
            <w:pStyle w:val="16"/>
            <w:rPr>
              <w:rFonts w:eastAsiaTheme="minorEastAsia"/>
              <w:sz w:val="21"/>
              <w:szCs w:val="22"/>
            </w:rPr>
          </w:pPr>
          <w:r>
            <w:fldChar w:fldCharType="begin"/>
          </w:r>
          <w:r>
            <w:instrText xml:space="preserve"> HYPERLINK \l "_Toc526848617" </w:instrText>
          </w:r>
          <w:r>
            <w:fldChar w:fldCharType="separate"/>
          </w:r>
          <w:r>
            <w:rPr>
              <w:rStyle w:val="27"/>
              <w:b/>
              <w:color w:val="auto"/>
              <w:szCs w:val="28"/>
            </w:rPr>
            <w:t>结论与建议</w:t>
          </w:r>
          <w:r>
            <w:tab/>
          </w:r>
          <w:r>
            <w:fldChar w:fldCharType="begin"/>
          </w:r>
          <w:r>
            <w:instrText xml:space="preserve"> PAGEREF _Toc526848617 \h </w:instrText>
          </w:r>
          <w:r>
            <w:fldChar w:fldCharType="separate"/>
          </w:r>
          <w:r>
            <w:t>35</w:t>
          </w:r>
          <w:r>
            <w:fldChar w:fldCharType="end"/>
          </w:r>
          <w:r>
            <w:fldChar w:fldCharType="end"/>
          </w:r>
        </w:p>
        <w:p>
          <w:r>
            <w:rPr>
              <w:b/>
              <w:bCs/>
              <w:lang w:val="zh-CN"/>
            </w:rPr>
            <w:fldChar w:fldCharType="end"/>
          </w:r>
        </w:p>
      </w:sdtContent>
    </w:sdt>
    <w:p>
      <w:pPr>
        <w:rPr>
          <w:b/>
          <w:szCs w:val="28"/>
        </w:rPr>
      </w:pPr>
      <w:r>
        <w:rPr>
          <w:rFonts w:hint="eastAsia"/>
          <w:b/>
          <w:szCs w:val="28"/>
        </w:rPr>
        <w:t>附件</w:t>
      </w:r>
      <w:r>
        <w:rPr>
          <w:b/>
          <w:szCs w:val="28"/>
        </w:rPr>
        <w:t>：</w:t>
      </w:r>
    </w:p>
    <w:p>
      <w:pPr>
        <w:rPr>
          <w:sz w:val="24"/>
          <w:szCs w:val="24"/>
        </w:rPr>
      </w:pPr>
      <w:r>
        <w:rPr>
          <w:rFonts w:hint="eastAsia"/>
          <w:sz w:val="24"/>
          <w:szCs w:val="24"/>
        </w:rPr>
        <w:t>附件1---项目</w:t>
      </w:r>
      <w:r>
        <w:rPr>
          <w:sz w:val="24"/>
          <w:szCs w:val="24"/>
        </w:rPr>
        <w:t>委托书</w:t>
      </w:r>
    </w:p>
    <w:p>
      <w:pPr>
        <w:rPr>
          <w:sz w:val="24"/>
          <w:szCs w:val="24"/>
        </w:rPr>
      </w:pPr>
      <w:r>
        <w:rPr>
          <w:rFonts w:hint="eastAsia"/>
          <w:sz w:val="24"/>
          <w:szCs w:val="24"/>
        </w:rPr>
        <w:t>附件2---项目</w:t>
      </w:r>
      <w:r>
        <w:rPr>
          <w:sz w:val="24"/>
          <w:szCs w:val="24"/>
        </w:rPr>
        <w:t>签订的危废协议</w:t>
      </w:r>
    </w:p>
    <w:p>
      <w:pPr>
        <w:rPr>
          <w:sz w:val="24"/>
          <w:szCs w:val="24"/>
        </w:rPr>
      </w:pPr>
      <w:r>
        <w:rPr>
          <w:rFonts w:hint="eastAsia"/>
          <w:sz w:val="24"/>
          <w:szCs w:val="24"/>
        </w:rPr>
        <w:t>附件3---房屋</w:t>
      </w:r>
      <w:r>
        <w:rPr>
          <w:sz w:val="24"/>
          <w:szCs w:val="24"/>
        </w:rPr>
        <w:t>租赁合同</w:t>
      </w:r>
    </w:p>
    <w:p>
      <w:pPr>
        <w:rPr>
          <w:sz w:val="24"/>
          <w:szCs w:val="24"/>
        </w:rPr>
      </w:pPr>
      <w:r>
        <w:rPr>
          <w:rFonts w:hint="eastAsia"/>
          <w:sz w:val="24"/>
          <w:szCs w:val="24"/>
        </w:rPr>
        <w:t>附件4---营业</w:t>
      </w:r>
      <w:r>
        <w:rPr>
          <w:sz w:val="24"/>
          <w:szCs w:val="24"/>
        </w:rPr>
        <w:t>执照</w:t>
      </w:r>
    </w:p>
    <w:p>
      <w:pPr>
        <w:rPr>
          <w:sz w:val="24"/>
          <w:szCs w:val="24"/>
        </w:rPr>
      </w:pPr>
      <w:r>
        <w:rPr>
          <w:rFonts w:hint="eastAsia"/>
          <w:sz w:val="24"/>
          <w:szCs w:val="24"/>
        </w:rPr>
        <w:t>附件5---渭南嘉豪车城用地</w:t>
      </w:r>
    </w:p>
    <w:p>
      <w:pPr>
        <w:rPr>
          <w:sz w:val="24"/>
          <w:szCs w:val="24"/>
        </w:rPr>
      </w:pPr>
      <w:r>
        <w:rPr>
          <w:rFonts w:hint="eastAsia"/>
          <w:sz w:val="24"/>
          <w:szCs w:val="24"/>
        </w:rPr>
        <w:t>附件6---引用的监测报告</w:t>
      </w:r>
    </w:p>
    <w:p>
      <w:pPr>
        <w:rPr>
          <w:sz w:val="24"/>
          <w:szCs w:val="24"/>
        </w:rPr>
      </w:pPr>
      <w:r>
        <w:rPr>
          <w:rFonts w:hint="eastAsia"/>
          <w:sz w:val="24"/>
          <w:szCs w:val="24"/>
        </w:rPr>
        <w:t>附件7---声环境质量监测报告</w:t>
      </w:r>
    </w:p>
    <w:p>
      <w:pPr>
        <w:rPr>
          <w:sz w:val="24"/>
          <w:szCs w:val="24"/>
        </w:rPr>
      </w:pPr>
      <w:r>
        <w:rPr>
          <w:rFonts w:hint="eastAsia"/>
          <w:sz w:val="24"/>
          <w:szCs w:val="24"/>
        </w:rPr>
        <w:t>附件8---有机废气监测数据</w:t>
      </w:r>
    </w:p>
    <w:p>
      <w:pPr>
        <w:rPr>
          <w:sz w:val="24"/>
          <w:szCs w:val="24"/>
        </w:rPr>
      </w:pPr>
      <w:r>
        <w:rPr>
          <w:rFonts w:hint="eastAsia"/>
          <w:sz w:val="24"/>
          <w:szCs w:val="24"/>
        </w:rPr>
        <w:t>附件9</w:t>
      </w:r>
      <w:r>
        <w:rPr>
          <w:sz w:val="24"/>
          <w:szCs w:val="24"/>
        </w:rPr>
        <w:t>—</w:t>
      </w:r>
      <w:r>
        <w:rPr>
          <w:rFonts w:hint="eastAsia"/>
          <w:sz w:val="24"/>
          <w:szCs w:val="24"/>
        </w:rPr>
        <w:t>执行</w:t>
      </w:r>
      <w:r>
        <w:rPr>
          <w:sz w:val="24"/>
          <w:szCs w:val="24"/>
        </w:rPr>
        <w:t>标准</w:t>
      </w:r>
    </w:p>
    <w:p>
      <w:pPr>
        <w:adjustRightInd w:val="0"/>
        <w:snapToGrid w:val="0"/>
        <w:rPr>
          <w:b/>
          <w:szCs w:val="28"/>
        </w:rPr>
      </w:pPr>
      <w:r>
        <w:rPr>
          <w:rFonts w:hint="eastAsia"/>
          <w:b/>
          <w:szCs w:val="28"/>
        </w:rPr>
        <w:t>附图</w:t>
      </w:r>
      <w:r>
        <w:rPr>
          <w:b/>
          <w:szCs w:val="28"/>
        </w:rPr>
        <w:t>：</w:t>
      </w:r>
    </w:p>
    <w:p>
      <w:pPr>
        <w:contextualSpacing/>
        <w:rPr>
          <w:sz w:val="24"/>
          <w:szCs w:val="24"/>
        </w:rPr>
      </w:pPr>
      <w:r>
        <w:rPr>
          <w:rFonts w:hint="eastAsia"/>
          <w:sz w:val="24"/>
          <w:szCs w:val="24"/>
        </w:rPr>
        <w:t>附图1---项目</w:t>
      </w:r>
      <w:r>
        <w:rPr>
          <w:sz w:val="24"/>
          <w:szCs w:val="24"/>
        </w:rPr>
        <w:t>地理位置</w:t>
      </w:r>
      <w:r>
        <w:rPr>
          <w:rFonts w:hint="eastAsia"/>
          <w:sz w:val="24"/>
          <w:szCs w:val="24"/>
        </w:rPr>
        <w:t>图</w:t>
      </w:r>
    </w:p>
    <w:p>
      <w:pPr>
        <w:contextualSpacing/>
        <w:rPr>
          <w:sz w:val="24"/>
          <w:szCs w:val="24"/>
        </w:rPr>
      </w:pPr>
      <w:r>
        <w:rPr>
          <w:rFonts w:hint="eastAsia"/>
          <w:sz w:val="24"/>
          <w:szCs w:val="24"/>
        </w:rPr>
        <w:t>附图2---项目</w:t>
      </w:r>
      <w:r>
        <w:rPr>
          <w:sz w:val="24"/>
          <w:szCs w:val="24"/>
        </w:rPr>
        <w:t>平面布置图</w:t>
      </w:r>
    </w:p>
    <w:p>
      <w:pPr>
        <w:contextualSpacing/>
        <w:rPr>
          <w:sz w:val="24"/>
          <w:szCs w:val="24"/>
        </w:rPr>
      </w:pPr>
      <w:r>
        <w:rPr>
          <w:rFonts w:hint="eastAsia"/>
          <w:sz w:val="24"/>
          <w:szCs w:val="24"/>
        </w:rPr>
        <w:t>附图3---项目</w:t>
      </w:r>
      <w:r>
        <w:rPr>
          <w:sz w:val="24"/>
          <w:szCs w:val="24"/>
        </w:rPr>
        <w:t>四邻关系图</w:t>
      </w:r>
    </w:p>
    <w:p>
      <w:pPr>
        <w:contextualSpacing/>
        <w:rPr>
          <w:sz w:val="24"/>
          <w:szCs w:val="24"/>
        </w:rPr>
      </w:pPr>
      <w:r>
        <w:rPr>
          <w:rFonts w:hint="eastAsia"/>
          <w:sz w:val="24"/>
          <w:szCs w:val="24"/>
        </w:rPr>
        <w:t>附件4---项目</w:t>
      </w:r>
      <w:r>
        <w:rPr>
          <w:sz w:val="24"/>
          <w:szCs w:val="24"/>
        </w:rPr>
        <w:t>监测点位图</w:t>
      </w:r>
    </w:p>
    <w:p>
      <w:pPr>
        <w:contextualSpacing/>
        <w:rPr>
          <w:sz w:val="24"/>
          <w:szCs w:val="24"/>
        </w:rPr>
      </w:pPr>
      <w:r>
        <w:rPr>
          <w:rFonts w:hint="eastAsia"/>
          <w:sz w:val="24"/>
          <w:szCs w:val="24"/>
        </w:rPr>
        <w:t>附件5---项目敏感</w:t>
      </w:r>
      <w:r>
        <w:rPr>
          <w:sz w:val="24"/>
          <w:szCs w:val="24"/>
        </w:rPr>
        <w:t>目标保护图</w:t>
      </w:r>
    </w:p>
    <w:p>
      <w:pPr>
        <w:spacing w:line="360" w:lineRule="auto"/>
        <w:rPr>
          <w:b/>
        </w:rPr>
      </w:pPr>
      <w:r>
        <w:rPr>
          <w:rFonts w:hint="eastAsia"/>
          <w:b/>
        </w:rPr>
        <w:t>附表</w:t>
      </w:r>
    </w:p>
    <w:p>
      <w:pPr>
        <w:spacing w:line="360" w:lineRule="auto"/>
      </w:pPr>
      <w:r>
        <w:rPr>
          <w:rFonts w:hint="eastAsia"/>
        </w:rPr>
        <w:t>建设</w:t>
      </w:r>
      <w:r>
        <w:t>项目基础信息表</w:t>
      </w:r>
    </w:p>
    <w:p>
      <w:pPr>
        <w:spacing w:line="360" w:lineRule="auto"/>
        <w:rPr>
          <w:b/>
        </w:rPr>
        <w:sectPr>
          <w:footerReference r:id="rId5" w:type="default"/>
          <w:pgSz w:w="11906" w:h="16838"/>
          <w:pgMar w:top="1701" w:right="1418" w:bottom="1134" w:left="1418" w:header="851" w:footer="1021" w:gutter="0"/>
          <w:pgNumType w:start="1"/>
          <w:cols w:space="720" w:num="1"/>
          <w:docGrid w:type="lines" w:linePitch="380" w:charSpace="0"/>
        </w:sectPr>
      </w:pPr>
    </w:p>
    <w:p>
      <w:pPr>
        <w:adjustRightInd w:val="0"/>
        <w:snapToGrid w:val="0"/>
        <w:outlineLvl w:val="0"/>
        <w:rPr>
          <w:b/>
        </w:rPr>
      </w:pPr>
      <w:bookmarkStart w:id="0" w:name="_Toc526848608"/>
      <w:r>
        <w:rPr>
          <w:b/>
        </w:rPr>
        <w:t>建设项目基本情况</w:t>
      </w:r>
      <w:bookmarkEnd w:id="0"/>
    </w:p>
    <w:tbl>
      <w:tblPr>
        <w:tblStyle w:val="22"/>
        <w:tblW w:w="935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53"/>
        <w:gridCol w:w="1558"/>
        <w:gridCol w:w="364"/>
        <w:gridCol w:w="940"/>
        <w:gridCol w:w="1677"/>
        <w:gridCol w:w="1677"/>
        <w:gridCol w:w="483"/>
        <w:gridCol w:w="8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4" w:hRule="atLeast"/>
          <w:jc w:val="center"/>
        </w:trPr>
        <w:tc>
          <w:tcPr>
            <w:tcW w:w="1853" w:type="dxa"/>
            <w:vAlign w:val="center"/>
          </w:tcPr>
          <w:p>
            <w:pPr>
              <w:spacing w:line="276" w:lineRule="auto"/>
              <w:jc w:val="center"/>
              <w:rPr>
                <w:sz w:val="24"/>
                <w:szCs w:val="24"/>
              </w:rPr>
            </w:pPr>
            <w:r>
              <w:rPr>
                <w:sz w:val="24"/>
                <w:szCs w:val="24"/>
              </w:rPr>
              <w:t>项目名称</w:t>
            </w:r>
          </w:p>
        </w:tc>
        <w:tc>
          <w:tcPr>
            <w:tcW w:w="7501" w:type="dxa"/>
            <w:gridSpan w:val="7"/>
            <w:vAlign w:val="center"/>
          </w:tcPr>
          <w:p>
            <w:pPr>
              <w:spacing w:line="276" w:lineRule="auto"/>
              <w:jc w:val="center"/>
              <w:rPr>
                <w:sz w:val="24"/>
                <w:szCs w:val="24"/>
              </w:rPr>
            </w:pPr>
            <w:r>
              <w:rPr>
                <w:rFonts w:hint="eastAsia"/>
                <w:sz w:val="24"/>
                <w:szCs w:val="24"/>
              </w:rPr>
              <w:t>陕西德达汽车服务有限公司4S店建设项目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7" w:hRule="atLeast"/>
          <w:jc w:val="center"/>
        </w:trPr>
        <w:tc>
          <w:tcPr>
            <w:tcW w:w="1853" w:type="dxa"/>
            <w:vAlign w:val="center"/>
          </w:tcPr>
          <w:p>
            <w:pPr>
              <w:spacing w:line="276" w:lineRule="auto"/>
              <w:jc w:val="center"/>
              <w:rPr>
                <w:sz w:val="24"/>
                <w:szCs w:val="24"/>
              </w:rPr>
            </w:pPr>
            <w:r>
              <w:rPr>
                <w:sz w:val="24"/>
                <w:szCs w:val="24"/>
              </w:rPr>
              <w:t>建设单位</w:t>
            </w:r>
          </w:p>
        </w:tc>
        <w:tc>
          <w:tcPr>
            <w:tcW w:w="7501" w:type="dxa"/>
            <w:gridSpan w:val="7"/>
            <w:vAlign w:val="center"/>
          </w:tcPr>
          <w:p>
            <w:pPr>
              <w:spacing w:line="276" w:lineRule="auto"/>
              <w:jc w:val="center"/>
              <w:rPr>
                <w:sz w:val="24"/>
                <w:szCs w:val="24"/>
              </w:rPr>
            </w:pPr>
            <w:r>
              <w:rPr>
                <w:rFonts w:hint="eastAsia"/>
                <w:sz w:val="24"/>
                <w:szCs w:val="24"/>
              </w:rPr>
              <w:t>陕西德达汽车服务有限公司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53" w:type="dxa"/>
            <w:vAlign w:val="center"/>
          </w:tcPr>
          <w:p>
            <w:pPr>
              <w:spacing w:line="276" w:lineRule="auto"/>
              <w:jc w:val="center"/>
              <w:rPr>
                <w:sz w:val="24"/>
                <w:szCs w:val="24"/>
              </w:rPr>
            </w:pPr>
            <w:r>
              <w:rPr>
                <w:sz w:val="24"/>
                <w:szCs w:val="24"/>
              </w:rPr>
              <w:t>法人代表</w:t>
            </w:r>
          </w:p>
        </w:tc>
        <w:tc>
          <w:tcPr>
            <w:tcW w:w="1922" w:type="dxa"/>
            <w:gridSpan w:val="2"/>
            <w:vAlign w:val="center"/>
          </w:tcPr>
          <w:p>
            <w:pPr>
              <w:spacing w:line="276" w:lineRule="auto"/>
              <w:jc w:val="center"/>
              <w:rPr>
                <w:sz w:val="24"/>
                <w:szCs w:val="24"/>
              </w:rPr>
            </w:pPr>
            <w:r>
              <w:rPr>
                <w:rFonts w:hint="eastAsia"/>
                <w:color w:val="000000"/>
                <w:sz w:val="24"/>
              </w:rPr>
              <w:t>乔保田</w:t>
            </w:r>
          </w:p>
        </w:tc>
        <w:tc>
          <w:tcPr>
            <w:tcW w:w="2617" w:type="dxa"/>
            <w:gridSpan w:val="2"/>
            <w:vAlign w:val="center"/>
          </w:tcPr>
          <w:p>
            <w:pPr>
              <w:spacing w:line="276" w:lineRule="auto"/>
              <w:jc w:val="center"/>
              <w:rPr>
                <w:sz w:val="24"/>
                <w:szCs w:val="24"/>
              </w:rPr>
            </w:pPr>
            <w:r>
              <w:rPr>
                <w:sz w:val="24"/>
                <w:szCs w:val="24"/>
              </w:rPr>
              <w:t>联系人</w:t>
            </w:r>
          </w:p>
        </w:tc>
        <w:tc>
          <w:tcPr>
            <w:tcW w:w="2962" w:type="dxa"/>
            <w:gridSpan w:val="3"/>
            <w:vAlign w:val="center"/>
          </w:tcPr>
          <w:p>
            <w:pPr>
              <w:spacing w:line="276" w:lineRule="auto"/>
              <w:jc w:val="center"/>
              <w:rPr>
                <w:sz w:val="24"/>
                <w:szCs w:val="24"/>
              </w:rPr>
            </w:pPr>
            <w:r>
              <w:rPr>
                <w:rFonts w:hint="eastAsia"/>
                <w:sz w:val="24"/>
              </w:rPr>
              <w:t>张 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5" w:hRule="atLeast"/>
          <w:jc w:val="center"/>
        </w:trPr>
        <w:tc>
          <w:tcPr>
            <w:tcW w:w="1853" w:type="dxa"/>
            <w:vAlign w:val="center"/>
          </w:tcPr>
          <w:p>
            <w:pPr>
              <w:spacing w:line="276" w:lineRule="auto"/>
              <w:jc w:val="center"/>
              <w:rPr>
                <w:sz w:val="24"/>
                <w:szCs w:val="24"/>
              </w:rPr>
            </w:pPr>
            <w:r>
              <w:rPr>
                <w:sz w:val="24"/>
                <w:szCs w:val="24"/>
              </w:rPr>
              <w:t>通讯地址</w:t>
            </w:r>
          </w:p>
        </w:tc>
        <w:tc>
          <w:tcPr>
            <w:tcW w:w="7501" w:type="dxa"/>
            <w:gridSpan w:val="7"/>
            <w:vAlign w:val="center"/>
          </w:tcPr>
          <w:p>
            <w:pPr>
              <w:spacing w:line="276" w:lineRule="auto"/>
              <w:jc w:val="center"/>
              <w:rPr>
                <w:sz w:val="24"/>
                <w:szCs w:val="24"/>
              </w:rPr>
            </w:pPr>
            <w:r>
              <w:rPr>
                <w:rFonts w:hint="eastAsia"/>
                <w:color w:val="000000"/>
                <w:sz w:val="24"/>
              </w:rPr>
              <w:t>陕西省渭南市高新技术产业开发区东风街西段51号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5" w:hRule="atLeast"/>
          <w:jc w:val="center"/>
        </w:trPr>
        <w:tc>
          <w:tcPr>
            <w:tcW w:w="1853" w:type="dxa"/>
            <w:vAlign w:val="center"/>
          </w:tcPr>
          <w:p>
            <w:pPr>
              <w:spacing w:line="276" w:lineRule="auto"/>
              <w:jc w:val="center"/>
              <w:rPr>
                <w:sz w:val="24"/>
                <w:szCs w:val="24"/>
              </w:rPr>
            </w:pPr>
            <w:r>
              <w:rPr>
                <w:sz w:val="24"/>
                <w:szCs w:val="24"/>
              </w:rPr>
              <w:t>联系电话</w:t>
            </w:r>
          </w:p>
        </w:tc>
        <w:tc>
          <w:tcPr>
            <w:tcW w:w="1922" w:type="dxa"/>
            <w:gridSpan w:val="2"/>
            <w:vAlign w:val="center"/>
          </w:tcPr>
          <w:p>
            <w:pPr>
              <w:spacing w:line="276" w:lineRule="auto"/>
              <w:jc w:val="center"/>
              <w:rPr>
                <w:sz w:val="24"/>
                <w:szCs w:val="24"/>
              </w:rPr>
            </w:pPr>
            <w:r>
              <w:rPr>
                <w:rFonts w:hint="eastAsia"/>
                <w:color w:val="000000"/>
                <w:sz w:val="24"/>
              </w:rPr>
              <w:t>15706050262</w:t>
            </w:r>
          </w:p>
        </w:tc>
        <w:tc>
          <w:tcPr>
            <w:tcW w:w="940" w:type="dxa"/>
            <w:vAlign w:val="center"/>
          </w:tcPr>
          <w:p>
            <w:pPr>
              <w:spacing w:line="276" w:lineRule="auto"/>
              <w:jc w:val="center"/>
              <w:rPr>
                <w:sz w:val="24"/>
                <w:szCs w:val="24"/>
              </w:rPr>
            </w:pPr>
            <w:r>
              <w:rPr>
                <w:sz w:val="24"/>
                <w:szCs w:val="24"/>
              </w:rPr>
              <w:t>传 真</w:t>
            </w:r>
          </w:p>
        </w:tc>
        <w:tc>
          <w:tcPr>
            <w:tcW w:w="1677" w:type="dxa"/>
            <w:vAlign w:val="center"/>
          </w:tcPr>
          <w:p>
            <w:pPr>
              <w:spacing w:line="276" w:lineRule="auto"/>
              <w:jc w:val="center"/>
              <w:rPr>
                <w:sz w:val="24"/>
                <w:szCs w:val="24"/>
              </w:rPr>
            </w:pPr>
            <w:r>
              <w:rPr>
                <w:sz w:val="24"/>
                <w:szCs w:val="24"/>
              </w:rPr>
              <w:t>——</w:t>
            </w:r>
          </w:p>
        </w:tc>
        <w:tc>
          <w:tcPr>
            <w:tcW w:w="1677" w:type="dxa"/>
            <w:vAlign w:val="center"/>
          </w:tcPr>
          <w:p>
            <w:pPr>
              <w:spacing w:line="276" w:lineRule="auto"/>
              <w:jc w:val="center"/>
              <w:rPr>
                <w:sz w:val="24"/>
                <w:szCs w:val="24"/>
              </w:rPr>
            </w:pPr>
            <w:r>
              <w:rPr>
                <w:sz w:val="24"/>
                <w:szCs w:val="24"/>
              </w:rPr>
              <w:t>邮政编码</w:t>
            </w:r>
          </w:p>
        </w:tc>
        <w:tc>
          <w:tcPr>
            <w:tcW w:w="1285" w:type="dxa"/>
            <w:gridSpan w:val="2"/>
            <w:vAlign w:val="center"/>
          </w:tcPr>
          <w:p>
            <w:pPr>
              <w:spacing w:line="276" w:lineRule="auto"/>
              <w:jc w:val="center"/>
              <w:rPr>
                <w:sz w:val="24"/>
                <w:szCs w:val="24"/>
              </w:rPr>
            </w:pPr>
            <w:r>
              <w:rPr>
                <w:sz w:val="24"/>
                <w:szCs w:val="24"/>
              </w:rPr>
              <w:t xml:space="preserve">714000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0" w:hRule="atLeast"/>
          <w:jc w:val="center"/>
        </w:trPr>
        <w:tc>
          <w:tcPr>
            <w:tcW w:w="1853" w:type="dxa"/>
            <w:vAlign w:val="center"/>
          </w:tcPr>
          <w:p>
            <w:pPr>
              <w:spacing w:line="276" w:lineRule="auto"/>
              <w:jc w:val="center"/>
              <w:rPr>
                <w:sz w:val="24"/>
                <w:szCs w:val="24"/>
              </w:rPr>
            </w:pPr>
            <w:r>
              <w:rPr>
                <w:sz w:val="24"/>
                <w:szCs w:val="24"/>
              </w:rPr>
              <w:t>建设地点</w:t>
            </w:r>
          </w:p>
        </w:tc>
        <w:tc>
          <w:tcPr>
            <w:tcW w:w="7501" w:type="dxa"/>
            <w:gridSpan w:val="7"/>
            <w:vAlign w:val="center"/>
          </w:tcPr>
          <w:p>
            <w:pPr>
              <w:spacing w:line="276" w:lineRule="auto"/>
              <w:jc w:val="center"/>
              <w:rPr>
                <w:sz w:val="24"/>
                <w:szCs w:val="24"/>
              </w:rPr>
            </w:pPr>
            <w:r>
              <w:rPr>
                <w:kern w:val="0"/>
                <w:sz w:val="24"/>
              </w:rPr>
              <w:t>渭南市高新区</w:t>
            </w:r>
            <w:r>
              <w:rPr>
                <w:rFonts w:hint="eastAsia"/>
                <w:kern w:val="0"/>
                <w:sz w:val="24"/>
              </w:rPr>
              <w:t>嘉豪汽车城51号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jc w:val="center"/>
        </w:trPr>
        <w:tc>
          <w:tcPr>
            <w:tcW w:w="1853" w:type="dxa"/>
            <w:vAlign w:val="center"/>
          </w:tcPr>
          <w:p>
            <w:pPr>
              <w:spacing w:line="276" w:lineRule="auto"/>
              <w:jc w:val="center"/>
              <w:rPr>
                <w:sz w:val="24"/>
                <w:szCs w:val="24"/>
              </w:rPr>
            </w:pPr>
            <w:r>
              <w:rPr>
                <w:sz w:val="24"/>
                <w:szCs w:val="24"/>
              </w:rPr>
              <w:t>立项审批部门</w:t>
            </w:r>
          </w:p>
        </w:tc>
        <w:tc>
          <w:tcPr>
            <w:tcW w:w="2862" w:type="dxa"/>
            <w:gridSpan w:val="3"/>
            <w:vAlign w:val="center"/>
          </w:tcPr>
          <w:p>
            <w:pPr>
              <w:spacing w:line="276" w:lineRule="auto"/>
              <w:jc w:val="center"/>
              <w:rPr>
                <w:sz w:val="24"/>
                <w:szCs w:val="24"/>
              </w:rPr>
            </w:pPr>
            <w:r>
              <w:rPr>
                <w:rFonts w:hint="eastAsia"/>
                <w:sz w:val="24"/>
                <w:szCs w:val="24"/>
              </w:rPr>
              <w:t>渭南市高新区发展和改革局</w:t>
            </w:r>
          </w:p>
        </w:tc>
        <w:tc>
          <w:tcPr>
            <w:tcW w:w="1677" w:type="dxa"/>
            <w:vAlign w:val="center"/>
          </w:tcPr>
          <w:p>
            <w:pPr>
              <w:spacing w:line="276" w:lineRule="auto"/>
              <w:jc w:val="center"/>
              <w:rPr>
                <w:sz w:val="24"/>
                <w:szCs w:val="24"/>
              </w:rPr>
            </w:pPr>
            <w:r>
              <w:rPr>
                <w:sz w:val="24"/>
                <w:szCs w:val="24"/>
              </w:rPr>
              <w:t>批准文号</w:t>
            </w:r>
          </w:p>
        </w:tc>
        <w:tc>
          <w:tcPr>
            <w:tcW w:w="2962" w:type="dxa"/>
            <w:gridSpan w:val="3"/>
            <w:vAlign w:val="center"/>
          </w:tcPr>
          <w:p>
            <w:pPr>
              <w:spacing w:line="276" w:lineRule="auto"/>
              <w:jc w:val="center"/>
              <w:rPr>
                <w:sz w:val="24"/>
                <w:szCs w:val="24"/>
              </w:rPr>
            </w:pPr>
            <w:r>
              <w:rPr>
                <w:rFonts w:hint="eastAsia"/>
                <w:sz w:val="24"/>
                <w:szCs w:val="24"/>
              </w:rPr>
              <w:t>2019-610563-36-03-006922</w:t>
            </w:r>
            <w:r>
              <w:rPr>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53" w:type="dxa"/>
            <w:vAlign w:val="center"/>
          </w:tcPr>
          <w:p>
            <w:pPr>
              <w:jc w:val="center"/>
              <w:rPr>
                <w:spacing w:val="-10"/>
                <w:sz w:val="24"/>
                <w:szCs w:val="24"/>
              </w:rPr>
            </w:pPr>
            <w:r>
              <w:rPr>
                <w:sz w:val="24"/>
                <w:szCs w:val="24"/>
              </w:rPr>
              <w:t>建设性质</w:t>
            </w:r>
          </w:p>
        </w:tc>
        <w:tc>
          <w:tcPr>
            <w:tcW w:w="2862" w:type="dxa"/>
            <w:gridSpan w:val="3"/>
            <w:vAlign w:val="center"/>
          </w:tcPr>
          <w:p>
            <w:pPr>
              <w:jc w:val="center"/>
              <w:rPr>
                <w:sz w:val="24"/>
                <w:szCs w:val="24"/>
              </w:rPr>
            </w:pPr>
            <w:r>
              <w:rPr>
                <w:sz w:val="24"/>
                <w:szCs w:val="24"/>
              </w:rPr>
              <w:t>新建</w:t>
            </w:r>
            <w:r>
              <w:rPr>
                <w:spacing w:val="-40"/>
                <w:sz w:val="24"/>
                <w:szCs w:val="24"/>
              </w:rPr>
              <w:t>√</w:t>
            </w:r>
            <w:r>
              <w:rPr>
                <w:sz w:val="24"/>
                <w:szCs w:val="24"/>
              </w:rPr>
              <w:t>改扩建□技改</w:t>
            </w:r>
            <w:r>
              <w:rPr>
                <w:rFonts w:hint="eastAsia"/>
                <w:sz w:val="24"/>
                <w:szCs w:val="24"/>
              </w:rPr>
              <w:t>☑</w:t>
            </w:r>
          </w:p>
        </w:tc>
        <w:tc>
          <w:tcPr>
            <w:tcW w:w="1677" w:type="dxa"/>
            <w:vAlign w:val="center"/>
          </w:tcPr>
          <w:p>
            <w:pPr>
              <w:jc w:val="center"/>
              <w:rPr>
                <w:spacing w:val="20"/>
                <w:sz w:val="24"/>
                <w:szCs w:val="24"/>
              </w:rPr>
            </w:pPr>
            <w:r>
              <w:rPr>
                <w:spacing w:val="20"/>
                <w:sz w:val="24"/>
                <w:szCs w:val="24"/>
              </w:rPr>
              <w:t>行业类别</w:t>
            </w:r>
          </w:p>
          <w:p>
            <w:pPr>
              <w:jc w:val="center"/>
              <w:rPr>
                <w:sz w:val="24"/>
                <w:szCs w:val="24"/>
              </w:rPr>
            </w:pPr>
            <w:r>
              <w:rPr>
                <w:sz w:val="24"/>
                <w:szCs w:val="24"/>
              </w:rPr>
              <w:t>及代码</w:t>
            </w:r>
          </w:p>
        </w:tc>
        <w:tc>
          <w:tcPr>
            <w:tcW w:w="2962" w:type="dxa"/>
            <w:gridSpan w:val="3"/>
            <w:vAlign w:val="center"/>
          </w:tcPr>
          <w:p>
            <w:pPr>
              <w:adjustRightInd w:val="0"/>
              <w:snapToGrid w:val="0"/>
              <w:jc w:val="center"/>
              <w:rPr>
                <w:sz w:val="24"/>
                <w:szCs w:val="24"/>
              </w:rPr>
            </w:pPr>
            <w:r>
              <w:rPr>
                <w:sz w:val="24"/>
                <w:szCs w:val="24"/>
              </w:rPr>
              <w:t>F5261汽车新车零售；F5263汽车零配件零售O8111汽车、摩托车等修理维护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53" w:type="dxa"/>
          </w:tcPr>
          <w:p>
            <w:pPr>
              <w:jc w:val="center"/>
              <w:rPr>
                <w:spacing w:val="20"/>
                <w:sz w:val="24"/>
                <w:szCs w:val="24"/>
              </w:rPr>
            </w:pPr>
            <w:r>
              <w:rPr>
                <w:spacing w:val="20"/>
                <w:sz w:val="24"/>
                <w:szCs w:val="24"/>
              </w:rPr>
              <w:t>占地面积</w:t>
            </w:r>
          </w:p>
          <w:p>
            <w:pPr>
              <w:jc w:val="center"/>
              <w:rPr>
                <w:sz w:val="24"/>
                <w:szCs w:val="24"/>
              </w:rPr>
            </w:pPr>
            <w:r>
              <w:rPr>
                <w:sz w:val="24"/>
                <w:szCs w:val="24"/>
              </w:rPr>
              <w:t>（平方米）</w:t>
            </w:r>
          </w:p>
        </w:tc>
        <w:tc>
          <w:tcPr>
            <w:tcW w:w="2862" w:type="dxa"/>
            <w:gridSpan w:val="3"/>
            <w:vAlign w:val="center"/>
          </w:tcPr>
          <w:p>
            <w:pPr>
              <w:jc w:val="center"/>
              <w:rPr>
                <w:sz w:val="24"/>
                <w:szCs w:val="24"/>
              </w:rPr>
            </w:pPr>
            <w:r>
              <w:rPr>
                <w:rFonts w:hint="eastAsia"/>
                <w:sz w:val="24"/>
                <w:szCs w:val="24"/>
              </w:rPr>
              <w:t>1400</w:t>
            </w:r>
          </w:p>
        </w:tc>
        <w:tc>
          <w:tcPr>
            <w:tcW w:w="1677" w:type="dxa"/>
          </w:tcPr>
          <w:p>
            <w:pPr>
              <w:jc w:val="center"/>
              <w:rPr>
                <w:spacing w:val="20"/>
                <w:sz w:val="24"/>
                <w:szCs w:val="24"/>
              </w:rPr>
            </w:pPr>
            <w:r>
              <w:rPr>
                <w:spacing w:val="20"/>
                <w:sz w:val="24"/>
                <w:szCs w:val="24"/>
              </w:rPr>
              <w:t>绿化面积</w:t>
            </w:r>
          </w:p>
          <w:p>
            <w:pPr>
              <w:jc w:val="center"/>
              <w:rPr>
                <w:sz w:val="24"/>
                <w:szCs w:val="24"/>
              </w:rPr>
            </w:pPr>
            <w:r>
              <w:rPr>
                <w:sz w:val="24"/>
                <w:szCs w:val="24"/>
              </w:rPr>
              <w:t>（平方米）</w:t>
            </w:r>
          </w:p>
        </w:tc>
        <w:tc>
          <w:tcPr>
            <w:tcW w:w="2962" w:type="dxa"/>
            <w:gridSpan w:val="3"/>
            <w:vAlign w:val="center"/>
          </w:tcPr>
          <w:p>
            <w:pPr>
              <w:jc w:val="center"/>
              <w:rPr>
                <w:sz w:val="24"/>
                <w:szCs w:val="24"/>
              </w:rPr>
            </w:pPr>
            <w:r>
              <w:rPr>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53" w:type="dxa"/>
            <w:vAlign w:val="center"/>
          </w:tcPr>
          <w:p>
            <w:pPr>
              <w:adjustRightInd w:val="0"/>
              <w:snapToGrid w:val="0"/>
              <w:jc w:val="center"/>
              <w:rPr>
                <w:spacing w:val="30"/>
                <w:sz w:val="24"/>
                <w:szCs w:val="24"/>
              </w:rPr>
            </w:pPr>
            <w:r>
              <w:rPr>
                <w:spacing w:val="30"/>
                <w:sz w:val="24"/>
                <w:szCs w:val="24"/>
              </w:rPr>
              <w:t>总投资</w:t>
            </w:r>
          </w:p>
          <w:p>
            <w:pPr>
              <w:adjustRightInd w:val="0"/>
              <w:snapToGrid w:val="0"/>
              <w:jc w:val="center"/>
              <w:rPr>
                <w:sz w:val="24"/>
                <w:szCs w:val="24"/>
              </w:rPr>
            </w:pPr>
            <w:r>
              <w:rPr>
                <w:sz w:val="24"/>
                <w:szCs w:val="24"/>
              </w:rPr>
              <w:t>（万元）</w:t>
            </w:r>
          </w:p>
        </w:tc>
        <w:tc>
          <w:tcPr>
            <w:tcW w:w="1558" w:type="dxa"/>
            <w:vAlign w:val="center"/>
          </w:tcPr>
          <w:p>
            <w:pPr>
              <w:adjustRightInd w:val="0"/>
              <w:snapToGrid w:val="0"/>
              <w:jc w:val="center"/>
              <w:rPr>
                <w:sz w:val="24"/>
                <w:szCs w:val="24"/>
              </w:rPr>
            </w:pPr>
            <w:r>
              <w:rPr>
                <w:rFonts w:hint="eastAsia"/>
                <w:sz w:val="24"/>
                <w:szCs w:val="24"/>
              </w:rPr>
              <w:t>500</w:t>
            </w:r>
          </w:p>
        </w:tc>
        <w:tc>
          <w:tcPr>
            <w:tcW w:w="1304" w:type="dxa"/>
            <w:gridSpan w:val="2"/>
            <w:vAlign w:val="center"/>
          </w:tcPr>
          <w:p>
            <w:pPr>
              <w:adjustRightInd w:val="0"/>
              <w:snapToGrid w:val="0"/>
              <w:jc w:val="center"/>
              <w:rPr>
                <w:sz w:val="24"/>
                <w:szCs w:val="24"/>
              </w:rPr>
            </w:pPr>
            <w:r>
              <w:rPr>
                <w:sz w:val="24"/>
                <w:szCs w:val="24"/>
              </w:rPr>
              <w:t>其中：环保投资（万元）</w:t>
            </w:r>
          </w:p>
        </w:tc>
        <w:tc>
          <w:tcPr>
            <w:tcW w:w="1677" w:type="dxa"/>
            <w:vAlign w:val="center"/>
          </w:tcPr>
          <w:p>
            <w:pPr>
              <w:adjustRightInd w:val="0"/>
              <w:snapToGrid w:val="0"/>
              <w:jc w:val="center"/>
              <w:rPr>
                <w:sz w:val="24"/>
                <w:szCs w:val="24"/>
              </w:rPr>
            </w:pPr>
            <w:r>
              <w:rPr>
                <w:rFonts w:hint="eastAsia"/>
                <w:sz w:val="24"/>
                <w:szCs w:val="24"/>
              </w:rPr>
              <w:t>12.7</w:t>
            </w:r>
          </w:p>
        </w:tc>
        <w:tc>
          <w:tcPr>
            <w:tcW w:w="2160" w:type="dxa"/>
            <w:gridSpan w:val="2"/>
            <w:vAlign w:val="center"/>
          </w:tcPr>
          <w:p>
            <w:pPr>
              <w:adjustRightInd w:val="0"/>
              <w:snapToGrid w:val="0"/>
              <w:jc w:val="center"/>
              <w:rPr>
                <w:sz w:val="24"/>
                <w:szCs w:val="24"/>
              </w:rPr>
            </w:pPr>
            <w:r>
              <w:rPr>
                <w:sz w:val="24"/>
                <w:szCs w:val="24"/>
              </w:rPr>
              <w:t>环保投资占总投资比例（%）</w:t>
            </w:r>
          </w:p>
        </w:tc>
        <w:tc>
          <w:tcPr>
            <w:tcW w:w="802" w:type="dxa"/>
            <w:vAlign w:val="center"/>
          </w:tcPr>
          <w:p>
            <w:pPr>
              <w:adjustRightInd w:val="0"/>
              <w:snapToGrid w:val="0"/>
              <w:jc w:val="center"/>
              <w:rPr>
                <w:sz w:val="24"/>
                <w:szCs w:val="24"/>
              </w:rPr>
            </w:pPr>
            <w:r>
              <w:rPr>
                <w:rFonts w:hint="eastAsia"/>
                <w:sz w:val="24"/>
                <w:szCs w:val="24"/>
              </w:rPr>
              <w:t>2.54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853" w:type="dxa"/>
            <w:vAlign w:val="center"/>
          </w:tcPr>
          <w:p>
            <w:pPr>
              <w:adjustRightInd w:val="0"/>
              <w:snapToGrid w:val="0"/>
              <w:jc w:val="center"/>
              <w:rPr>
                <w:spacing w:val="20"/>
                <w:sz w:val="24"/>
                <w:szCs w:val="24"/>
              </w:rPr>
            </w:pPr>
            <w:r>
              <w:rPr>
                <w:spacing w:val="20"/>
                <w:sz w:val="24"/>
                <w:szCs w:val="24"/>
              </w:rPr>
              <w:t>评价经费</w:t>
            </w:r>
          </w:p>
          <w:p>
            <w:pPr>
              <w:adjustRightInd w:val="0"/>
              <w:snapToGrid w:val="0"/>
              <w:jc w:val="center"/>
              <w:rPr>
                <w:sz w:val="24"/>
                <w:szCs w:val="24"/>
              </w:rPr>
            </w:pPr>
            <w:r>
              <w:rPr>
                <w:sz w:val="24"/>
                <w:szCs w:val="24"/>
              </w:rPr>
              <w:t>（万元）</w:t>
            </w:r>
          </w:p>
        </w:tc>
        <w:tc>
          <w:tcPr>
            <w:tcW w:w="1558" w:type="dxa"/>
            <w:vAlign w:val="center"/>
          </w:tcPr>
          <w:p>
            <w:pPr>
              <w:adjustRightInd w:val="0"/>
              <w:snapToGrid w:val="0"/>
              <w:jc w:val="center"/>
              <w:rPr>
                <w:sz w:val="24"/>
                <w:szCs w:val="24"/>
              </w:rPr>
            </w:pPr>
            <w:r>
              <w:rPr>
                <w:sz w:val="24"/>
                <w:szCs w:val="24"/>
              </w:rPr>
              <w:t>/</w:t>
            </w:r>
          </w:p>
        </w:tc>
        <w:tc>
          <w:tcPr>
            <w:tcW w:w="2981" w:type="dxa"/>
            <w:gridSpan w:val="3"/>
            <w:vAlign w:val="center"/>
          </w:tcPr>
          <w:p>
            <w:pPr>
              <w:adjustRightInd w:val="0"/>
              <w:snapToGrid w:val="0"/>
              <w:jc w:val="center"/>
              <w:rPr>
                <w:sz w:val="24"/>
                <w:szCs w:val="24"/>
              </w:rPr>
            </w:pPr>
            <w:r>
              <w:rPr>
                <w:sz w:val="24"/>
                <w:szCs w:val="24"/>
              </w:rPr>
              <w:t>预期投产日期</w:t>
            </w:r>
          </w:p>
        </w:tc>
        <w:tc>
          <w:tcPr>
            <w:tcW w:w="2962" w:type="dxa"/>
            <w:gridSpan w:val="3"/>
            <w:vAlign w:val="center"/>
          </w:tcPr>
          <w:p>
            <w:pPr>
              <w:adjustRightInd w:val="0"/>
              <w:snapToGrid w:val="0"/>
              <w:jc w:val="center"/>
              <w:rPr>
                <w:sz w:val="24"/>
                <w:szCs w:val="24"/>
              </w:rPr>
            </w:pPr>
            <w:r>
              <w:rPr>
                <w:sz w:val="24"/>
                <w:szCs w:val="24"/>
              </w:rPr>
              <w:t>201</w:t>
            </w:r>
            <w:r>
              <w:rPr>
                <w:rFonts w:hint="eastAsia"/>
                <w:sz w:val="24"/>
                <w:szCs w:val="24"/>
              </w:rPr>
              <w:t>6</w:t>
            </w:r>
            <w:r>
              <w:rPr>
                <w:sz w:val="24"/>
                <w:szCs w:val="24"/>
              </w:rPr>
              <w:t>年</w:t>
            </w:r>
            <w:r>
              <w:rPr>
                <w:rFonts w:hint="eastAsia"/>
                <w:sz w:val="24"/>
                <w:szCs w:val="24"/>
              </w:rPr>
              <w:t>9</w:t>
            </w:r>
            <w:r>
              <w:rPr>
                <w:sz w:val="24"/>
                <w:szCs w:val="24"/>
              </w:rPr>
              <w:t>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40" w:hRule="atLeast"/>
          <w:jc w:val="center"/>
        </w:trPr>
        <w:tc>
          <w:tcPr>
            <w:tcW w:w="9354" w:type="dxa"/>
            <w:gridSpan w:val="8"/>
            <w:vAlign w:val="center"/>
          </w:tcPr>
          <w:p>
            <w:pPr>
              <w:spacing w:before="190" w:beforeLines="50"/>
              <w:rPr>
                <w:rFonts w:ascii="宋体" w:hAnsi="宋体"/>
                <w:b/>
                <w:szCs w:val="28"/>
              </w:rPr>
            </w:pPr>
            <w:r>
              <w:rPr>
                <w:rFonts w:ascii="宋体" w:hAnsi="宋体"/>
                <w:b/>
                <w:szCs w:val="28"/>
              </w:rPr>
              <w:t>工程内容及规模</w:t>
            </w:r>
          </w:p>
          <w:p>
            <w:pPr>
              <w:numPr>
                <w:ilvl w:val="0"/>
                <w:numId w:val="1"/>
              </w:numPr>
              <w:spacing w:line="360" w:lineRule="auto"/>
              <w:rPr>
                <w:b/>
                <w:sz w:val="24"/>
                <w:szCs w:val="24"/>
              </w:rPr>
            </w:pPr>
            <w:r>
              <w:rPr>
                <w:b/>
                <w:sz w:val="24"/>
                <w:szCs w:val="24"/>
              </w:rPr>
              <w:t>项目由来</w:t>
            </w:r>
          </w:p>
          <w:p>
            <w:pPr>
              <w:spacing w:line="360" w:lineRule="auto"/>
              <w:ind w:left="482"/>
              <w:rPr>
                <w:b/>
                <w:sz w:val="24"/>
                <w:szCs w:val="24"/>
              </w:rPr>
            </w:pPr>
            <w:r>
              <w:rPr>
                <w:b/>
                <w:sz w:val="24"/>
                <w:szCs w:val="24"/>
              </w:rPr>
              <w:t>1、项目概述</w:t>
            </w:r>
          </w:p>
          <w:p>
            <w:pPr>
              <w:pStyle w:val="11"/>
              <w:spacing w:line="360" w:lineRule="auto"/>
              <w:ind w:firstLine="480" w:firstLineChars="200"/>
              <w:rPr>
                <w:rFonts w:ascii="Times New Roman" w:hAnsi="Times New Roman"/>
                <w:sz w:val="24"/>
                <w:szCs w:val="24"/>
              </w:rPr>
            </w:pPr>
            <w:r>
              <w:rPr>
                <w:rFonts w:hint="eastAsia" w:ascii="Times New Roman" w:hAnsi="Times New Roman"/>
                <w:sz w:val="24"/>
                <w:szCs w:val="24"/>
              </w:rPr>
              <w:t>陕西德达汽车服务有限公司4S店建设项目</w:t>
            </w:r>
            <w:r>
              <w:rPr>
                <w:rFonts w:ascii="Times New Roman" w:hAnsi="Times New Roman"/>
                <w:bCs/>
                <w:sz w:val="24"/>
                <w:szCs w:val="24"/>
              </w:rPr>
              <w:t>位于</w:t>
            </w:r>
            <w:r>
              <w:rPr>
                <w:kern w:val="0"/>
                <w:sz w:val="24"/>
              </w:rPr>
              <w:t>渭南市高新区</w:t>
            </w:r>
            <w:r>
              <w:rPr>
                <w:rFonts w:hint="eastAsia"/>
                <w:kern w:val="0"/>
                <w:sz w:val="24"/>
              </w:rPr>
              <w:t>嘉豪汽车城51号</w:t>
            </w:r>
            <w:r>
              <w:rPr>
                <w:rFonts w:ascii="Times New Roman" w:hAnsi="Times New Roman"/>
                <w:sz w:val="24"/>
                <w:szCs w:val="24"/>
              </w:rPr>
              <w:t>。</w:t>
            </w:r>
            <w:r>
              <w:rPr>
                <w:rFonts w:hint="eastAsia" w:ascii="Times New Roman" w:hAnsi="Times New Roman"/>
                <w:sz w:val="24"/>
                <w:szCs w:val="24"/>
              </w:rPr>
              <w:t>陕西德达汽车服务有限公司</w:t>
            </w:r>
            <w:r>
              <w:rPr>
                <w:rFonts w:ascii="Times New Roman" w:hAnsi="Times New Roman"/>
                <w:sz w:val="24"/>
                <w:szCs w:val="24"/>
              </w:rPr>
              <w:t>4S店</w:t>
            </w:r>
            <w:r>
              <w:rPr>
                <w:rFonts w:hint="eastAsia" w:ascii="Times New Roman" w:hAnsi="Times New Roman"/>
                <w:sz w:val="24"/>
                <w:szCs w:val="24"/>
              </w:rPr>
              <w:t>于2016年3月开始筹备、建设，2016年9月成立开始正式营业。</w:t>
            </w:r>
          </w:p>
          <w:p>
            <w:pPr>
              <w:pStyle w:val="11"/>
              <w:spacing w:line="360" w:lineRule="auto"/>
              <w:ind w:firstLine="480" w:firstLineChars="200"/>
              <w:rPr>
                <w:rFonts w:ascii="Times New Roman" w:hAnsi="Times New Roman"/>
                <w:bCs/>
                <w:sz w:val="24"/>
                <w:szCs w:val="24"/>
              </w:rPr>
            </w:pPr>
            <w:r>
              <w:rPr>
                <w:rFonts w:hint="eastAsia" w:ascii="Times New Roman" w:hAnsi="Times New Roman"/>
                <w:sz w:val="24"/>
                <w:szCs w:val="24"/>
              </w:rPr>
              <w:t>陕西德达汽车服务有限公司</w:t>
            </w:r>
            <w:r>
              <w:rPr>
                <w:rFonts w:ascii="Times New Roman" w:hAnsi="Times New Roman"/>
                <w:sz w:val="24"/>
                <w:szCs w:val="24"/>
              </w:rPr>
              <w:t>4S店</w:t>
            </w:r>
            <w:r>
              <w:rPr>
                <w:rFonts w:ascii="Times New Roman" w:hAnsi="Times New Roman"/>
                <w:bCs/>
                <w:sz w:val="24"/>
                <w:szCs w:val="24"/>
              </w:rPr>
              <w:t>集销售、维修及售后保养等诸多功能于一体。</w:t>
            </w:r>
            <w:r>
              <w:rPr>
                <w:rFonts w:hint="eastAsia" w:ascii="Times New Roman" w:hAnsi="Times New Roman"/>
                <w:sz w:val="24"/>
                <w:szCs w:val="24"/>
              </w:rPr>
              <w:t>主要销售长安轿车，全都为燃油车量的</w:t>
            </w:r>
            <w:r>
              <w:rPr>
                <w:rFonts w:ascii="Times New Roman" w:hAnsi="Times New Roman"/>
                <w:sz w:val="24"/>
                <w:szCs w:val="24"/>
              </w:rPr>
              <w:t>销售</w:t>
            </w:r>
            <w:r>
              <w:rPr>
                <w:rFonts w:hint="eastAsia" w:ascii="Times New Roman" w:hAnsi="Times New Roman"/>
                <w:sz w:val="24"/>
                <w:szCs w:val="24"/>
              </w:rPr>
              <w:t>，</w:t>
            </w:r>
            <w:r>
              <w:rPr>
                <w:rFonts w:ascii="Times New Roman" w:hAnsi="Times New Roman"/>
                <w:sz w:val="24"/>
                <w:szCs w:val="24"/>
              </w:rPr>
              <w:t>年销售</w:t>
            </w:r>
            <w:r>
              <w:rPr>
                <w:rFonts w:hint="eastAsia" w:ascii="Times New Roman" w:hAnsi="Times New Roman"/>
                <w:sz w:val="24"/>
                <w:szCs w:val="24"/>
              </w:rPr>
              <w:t>100辆</w:t>
            </w:r>
            <w:r>
              <w:rPr>
                <w:rFonts w:ascii="Times New Roman" w:hAnsi="Times New Roman"/>
                <w:sz w:val="24"/>
                <w:szCs w:val="24"/>
              </w:rPr>
              <w:t>车</w:t>
            </w:r>
            <w:r>
              <w:rPr>
                <w:rFonts w:hint="eastAsia" w:ascii="Times New Roman" w:hAnsi="Times New Roman"/>
                <w:sz w:val="24"/>
                <w:szCs w:val="24"/>
              </w:rPr>
              <w:t>。项目</w:t>
            </w:r>
            <w:r>
              <w:rPr>
                <w:rFonts w:ascii="Times New Roman" w:hAnsi="Times New Roman"/>
                <w:sz w:val="24"/>
                <w:szCs w:val="24"/>
              </w:rPr>
              <w:t>主要是</w:t>
            </w:r>
            <w:r>
              <w:rPr>
                <w:rFonts w:hint="eastAsia" w:ascii="Times New Roman" w:hAnsi="Times New Roman"/>
                <w:sz w:val="24"/>
                <w:szCs w:val="24"/>
              </w:rPr>
              <w:t>对车辆</w:t>
            </w:r>
            <w:r>
              <w:rPr>
                <w:rFonts w:ascii="Times New Roman" w:hAnsi="Times New Roman"/>
                <w:sz w:val="24"/>
                <w:szCs w:val="24"/>
              </w:rPr>
              <w:t>保养、钣金、喷漆等维修</w:t>
            </w:r>
            <w:r>
              <w:rPr>
                <w:rFonts w:hint="eastAsia" w:ascii="Times New Roman" w:hAnsi="Times New Roman"/>
                <w:sz w:val="24"/>
                <w:szCs w:val="24"/>
              </w:rPr>
              <w:t>内容</w:t>
            </w:r>
            <w:r>
              <w:rPr>
                <w:rFonts w:ascii="Times New Roman" w:hAnsi="Times New Roman"/>
                <w:sz w:val="24"/>
                <w:szCs w:val="24"/>
              </w:rPr>
              <w:t>。</w:t>
            </w:r>
          </w:p>
          <w:p>
            <w:pPr>
              <w:pStyle w:val="11"/>
              <w:spacing w:line="360" w:lineRule="auto"/>
              <w:ind w:firstLine="480" w:firstLineChars="200"/>
              <w:rPr>
                <w:rFonts w:ascii="Times New Roman" w:hAnsi="Times New Roman"/>
                <w:bCs/>
                <w:color w:val="000000"/>
                <w:sz w:val="24"/>
                <w:szCs w:val="24"/>
              </w:rPr>
            </w:pPr>
            <w:r>
              <w:rPr>
                <w:rFonts w:hint="eastAsia" w:ascii="Times New Roman" w:hAnsi="Times New Roman"/>
                <w:sz w:val="24"/>
                <w:szCs w:val="24"/>
              </w:rPr>
              <w:t>陕西德达汽车服务有限公司4S店建设项目</w:t>
            </w:r>
            <w:r>
              <w:rPr>
                <w:rFonts w:ascii="Times New Roman" w:hAnsi="Times New Roman"/>
                <w:bCs/>
                <w:sz w:val="24"/>
                <w:szCs w:val="24"/>
              </w:rPr>
              <w:t>总投资</w:t>
            </w:r>
            <w:r>
              <w:rPr>
                <w:rFonts w:hint="eastAsia" w:ascii="Times New Roman" w:hAnsi="Times New Roman"/>
                <w:bCs/>
                <w:sz w:val="24"/>
                <w:szCs w:val="24"/>
              </w:rPr>
              <w:t>500</w:t>
            </w:r>
            <w:r>
              <w:rPr>
                <w:rFonts w:ascii="Times New Roman" w:hAnsi="Times New Roman"/>
                <w:bCs/>
                <w:sz w:val="24"/>
                <w:szCs w:val="24"/>
              </w:rPr>
              <w:t>万元，租用</w:t>
            </w:r>
            <w:r>
              <w:rPr>
                <w:rFonts w:ascii="Times New Roman" w:hAnsi="Times New Roman"/>
                <w:sz w:val="24"/>
                <w:szCs w:val="24"/>
              </w:rPr>
              <w:t>渭南高新区嘉豪实业发展责任有限公司</w:t>
            </w:r>
            <w:r>
              <w:rPr>
                <w:rFonts w:hint="eastAsia" w:ascii="Times New Roman" w:hAnsi="Times New Roman"/>
                <w:sz w:val="24"/>
                <w:szCs w:val="24"/>
              </w:rPr>
              <w:t>一栋</w:t>
            </w:r>
            <w:r>
              <w:rPr>
                <w:rFonts w:ascii="Times New Roman" w:hAnsi="Times New Roman"/>
                <w:sz w:val="24"/>
                <w:szCs w:val="24"/>
              </w:rPr>
              <w:t>厂房，作为本项目营运场所，</w:t>
            </w:r>
            <w:r>
              <w:rPr>
                <w:rFonts w:hint="eastAsia" w:ascii="Times New Roman" w:hAnsi="Times New Roman"/>
                <w:sz w:val="24"/>
                <w:szCs w:val="24"/>
              </w:rPr>
              <w:t>主要</w:t>
            </w:r>
            <w:r>
              <w:rPr>
                <w:rFonts w:ascii="Times New Roman" w:hAnsi="Times New Roman"/>
                <w:sz w:val="24"/>
                <w:szCs w:val="24"/>
              </w:rPr>
              <w:t>建设</w:t>
            </w:r>
            <w:r>
              <w:rPr>
                <w:rFonts w:hint="eastAsia" w:ascii="Times New Roman" w:hAnsi="Times New Roman"/>
                <w:sz w:val="24"/>
                <w:szCs w:val="24"/>
              </w:rPr>
              <w:t>接待区</w:t>
            </w:r>
            <w:r>
              <w:rPr>
                <w:rFonts w:ascii="Times New Roman" w:hAnsi="Times New Roman"/>
                <w:sz w:val="24"/>
                <w:szCs w:val="24"/>
              </w:rPr>
              <w:t>和</w:t>
            </w:r>
            <w:r>
              <w:rPr>
                <w:rFonts w:hint="eastAsia" w:ascii="Times New Roman" w:hAnsi="Times New Roman"/>
                <w:sz w:val="24"/>
                <w:szCs w:val="24"/>
              </w:rPr>
              <w:t>维修</w:t>
            </w:r>
            <w:r>
              <w:rPr>
                <w:rFonts w:ascii="Times New Roman" w:hAnsi="Times New Roman"/>
                <w:sz w:val="24"/>
                <w:szCs w:val="24"/>
              </w:rPr>
              <w:t>区</w:t>
            </w:r>
            <w:r>
              <w:rPr>
                <w:rFonts w:hint="eastAsia" w:ascii="Times New Roman" w:hAnsi="Times New Roman"/>
                <w:sz w:val="24"/>
                <w:szCs w:val="24"/>
              </w:rPr>
              <w:t>维修区</w:t>
            </w:r>
            <w:r>
              <w:rPr>
                <w:rFonts w:ascii="Times New Roman" w:hAnsi="Times New Roman"/>
                <w:sz w:val="24"/>
                <w:szCs w:val="24"/>
              </w:rPr>
              <w:t>分为：机电车间和钣金车间</w:t>
            </w:r>
            <w:r>
              <w:rPr>
                <w:rFonts w:hint="eastAsia" w:ascii="Times New Roman" w:hAnsi="Times New Roman"/>
                <w:sz w:val="24"/>
                <w:szCs w:val="24"/>
              </w:rPr>
              <w:t>。</w:t>
            </w:r>
            <w:r>
              <w:rPr>
                <w:rFonts w:ascii="Times New Roman" w:hAnsi="Times New Roman"/>
                <w:sz w:val="24"/>
                <w:szCs w:val="24"/>
              </w:rPr>
              <w:t>租赁建筑总面积为</w:t>
            </w:r>
            <w:r>
              <w:rPr>
                <w:rFonts w:hint="eastAsia" w:ascii="Times New Roman" w:hAnsi="Times New Roman"/>
                <w:sz w:val="24"/>
                <w:szCs w:val="24"/>
              </w:rPr>
              <w:t>1400</w:t>
            </w:r>
            <w:r>
              <w:rPr>
                <w:rFonts w:ascii="Times New Roman" w:hAnsi="Times New Roman"/>
                <w:sz w:val="24"/>
                <w:szCs w:val="24"/>
              </w:rPr>
              <w:t>m</w:t>
            </w:r>
            <w:r>
              <w:rPr>
                <w:rFonts w:ascii="Times New Roman" w:hAnsi="Times New Roman"/>
                <w:sz w:val="24"/>
                <w:szCs w:val="24"/>
                <w:vertAlign w:val="superscript"/>
              </w:rPr>
              <w:t>2</w:t>
            </w:r>
            <w:r>
              <w:rPr>
                <w:rFonts w:ascii="Times New Roman" w:hAnsi="Times New Roman"/>
                <w:sz w:val="24"/>
                <w:szCs w:val="24"/>
              </w:rPr>
              <w:t>，其中展厅面积</w:t>
            </w:r>
            <w:r>
              <w:rPr>
                <w:rFonts w:hint="eastAsia" w:ascii="Times New Roman" w:hAnsi="Times New Roman"/>
                <w:sz w:val="24"/>
                <w:szCs w:val="24"/>
              </w:rPr>
              <w:t>约400</w:t>
            </w:r>
            <w:r>
              <w:rPr>
                <w:rFonts w:ascii="Times New Roman" w:hAnsi="Times New Roman"/>
                <w:sz w:val="24"/>
                <w:szCs w:val="24"/>
              </w:rPr>
              <w:t>m</w:t>
            </w:r>
            <w:r>
              <w:rPr>
                <w:rFonts w:ascii="Times New Roman" w:hAnsi="Times New Roman"/>
                <w:sz w:val="24"/>
                <w:szCs w:val="24"/>
                <w:vertAlign w:val="superscript"/>
              </w:rPr>
              <w:t>2</w:t>
            </w:r>
            <w:r>
              <w:rPr>
                <w:rFonts w:ascii="Times New Roman" w:hAnsi="Times New Roman"/>
                <w:sz w:val="24"/>
                <w:szCs w:val="24"/>
              </w:rPr>
              <w:t>，</w:t>
            </w:r>
            <w:r>
              <w:rPr>
                <w:rFonts w:hint="eastAsia" w:ascii="Times New Roman" w:hAnsi="Times New Roman"/>
                <w:sz w:val="24"/>
                <w:szCs w:val="24"/>
              </w:rPr>
              <w:t>办公楼</w:t>
            </w:r>
            <w:r>
              <w:rPr>
                <w:rFonts w:ascii="Times New Roman" w:hAnsi="Times New Roman"/>
                <w:sz w:val="24"/>
                <w:szCs w:val="24"/>
              </w:rPr>
              <w:t>面积</w:t>
            </w:r>
            <w:r>
              <w:rPr>
                <w:rFonts w:hint="eastAsia" w:ascii="Times New Roman" w:hAnsi="Times New Roman"/>
                <w:sz w:val="24"/>
                <w:szCs w:val="24"/>
              </w:rPr>
              <w:t>约400</w:t>
            </w:r>
            <w:r>
              <w:rPr>
                <w:rFonts w:ascii="Times New Roman" w:hAnsi="Times New Roman"/>
                <w:sz w:val="24"/>
                <w:szCs w:val="24"/>
              </w:rPr>
              <w:t>m</w:t>
            </w:r>
            <w:r>
              <w:rPr>
                <w:rFonts w:ascii="Times New Roman" w:hAnsi="Times New Roman"/>
                <w:sz w:val="24"/>
                <w:szCs w:val="24"/>
                <w:vertAlign w:val="superscript"/>
              </w:rPr>
              <w:t>2</w:t>
            </w:r>
            <w:r>
              <w:rPr>
                <w:rFonts w:ascii="Times New Roman" w:hAnsi="Times New Roman"/>
                <w:sz w:val="24"/>
                <w:szCs w:val="24"/>
              </w:rPr>
              <w:t>，维修车间面积</w:t>
            </w:r>
            <w:r>
              <w:rPr>
                <w:rFonts w:hint="eastAsia" w:ascii="Times New Roman" w:hAnsi="Times New Roman"/>
                <w:sz w:val="24"/>
                <w:szCs w:val="24"/>
              </w:rPr>
              <w:t>约600</w:t>
            </w:r>
            <w:r>
              <w:rPr>
                <w:rFonts w:ascii="Times New Roman" w:hAnsi="Times New Roman"/>
                <w:sz w:val="24"/>
                <w:szCs w:val="24"/>
              </w:rPr>
              <w:t>m</w:t>
            </w:r>
            <w:r>
              <w:rPr>
                <w:rFonts w:ascii="Times New Roman" w:hAnsi="Times New Roman"/>
                <w:sz w:val="24"/>
                <w:szCs w:val="24"/>
                <w:vertAlign w:val="superscript"/>
              </w:rPr>
              <w:t>2</w:t>
            </w:r>
            <w:r>
              <w:rPr>
                <w:rFonts w:hint="eastAsia" w:ascii="Times New Roman" w:hAnsi="Times New Roman"/>
                <w:bCs/>
                <w:color w:val="000000"/>
                <w:sz w:val="24"/>
                <w:szCs w:val="24"/>
              </w:rPr>
              <w:t>。</w:t>
            </w:r>
            <w:r>
              <w:rPr>
                <w:rFonts w:ascii="Times New Roman" w:hAnsi="Times New Roman"/>
                <w:bCs/>
                <w:sz w:val="24"/>
                <w:szCs w:val="24"/>
              </w:rPr>
              <w:t>根据</w:t>
            </w:r>
            <w:r>
              <w:rPr>
                <w:rFonts w:hint="eastAsia" w:ascii="Times New Roman" w:hAnsi="Times New Roman"/>
                <w:bCs/>
                <w:sz w:val="24"/>
                <w:szCs w:val="24"/>
              </w:rPr>
              <w:t>现场</w:t>
            </w:r>
            <w:r>
              <w:rPr>
                <w:rFonts w:ascii="Times New Roman" w:hAnsi="Times New Roman"/>
                <w:bCs/>
                <w:sz w:val="24"/>
                <w:szCs w:val="24"/>
              </w:rPr>
              <w:t>调查，该项目</w:t>
            </w:r>
            <w:r>
              <w:rPr>
                <w:rFonts w:hint="eastAsia" w:ascii="Times New Roman" w:hAnsi="Times New Roman"/>
                <w:bCs/>
                <w:sz w:val="24"/>
                <w:szCs w:val="24"/>
              </w:rPr>
              <w:t>于</w:t>
            </w:r>
            <w:r>
              <w:rPr>
                <w:rFonts w:ascii="Times New Roman" w:hAnsi="Times New Roman"/>
                <w:bCs/>
                <w:sz w:val="24"/>
                <w:szCs w:val="24"/>
              </w:rPr>
              <w:t>201</w:t>
            </w:r>
            <w:r>
              <w:rPr>
                <w:rFonts w:hint="eastAsia" w:ascii="Times New Roman" w:hAnsi="Times New Roman"/>
                <w:bCs/>
                <w:sz w:val="24"/>
                <w:szCs w:val="24"/>
              </w:rPr>
              <w:t>6</w:t>
            </w:r>
            <w:r>
              <w:rPr>
                <w:rFonts w:ascii="Times New Roman" w:hAnsi="Times New Roman"/>
                <w:bCs/>
                <w:sz w:val="24"/>
                <w:szCs w:val="24"/>
              </w:rPr>
              <w:t>年</w:t>
            </w:r>
            <w:r>
              <w:rPr>
                <w:rFonts w:hint="eastAsia" w:ascii="Times New Roman" w:hAnsi="Times New Roman"/>
                <w:bCs/>
                <w:sz w:val="24"/>
                <w:szCs w:val="24"/>
              </w:rPr>
              <w:t>9</w:t>
            </w:r>
            <w:r>
              <w:rPr>
                <w:rFonts w:ascii="Times New Roman" w:hAnsi="Times New Roman"/>
                <w:bCs/>
                <w:sz w:val="24"/>
                <w:szCs w:val="24"/>
              </w:rPr>
              <w:t>月开始运行。现阶段，项目除销售部分正常运行，其余洗车部分及维修部门</w:t>
            </w:r>
            <w:r>
              <w:rPr>
                <w:rFonts w:ascii="Times New Roman" w:hAnsi="Times New Roman"/>
                <w:bCs/>
                <w:color w:val="000000"/>
                <w:sz w:val="24"/>
                <w:szCs w:val="24"/>
              </w:rPr>
              <w:t>（包含喷漆、打磨等）均已停止运行，待环评手续办理完善，方可正产运行。</w:t>
            </w:r>
          </w:p>
          <w:p>
            <w:pPr>
              <w:pStyle w:val="11"/>
              <w:spacing w:line="360" w:lineRule="auto"/>
              <w:ind w:firstLine="480" w:firstLineChars="200"/>
              <w:rPr>
                <w:rFonts w:ascii="Times New Roman" w:hAnsi="Times New Roman"/>
                <w:bCs/>
                <w:sz w:val="24"/>
                <w:szCs w:val="24"/>
              </w:rPr>
            </w:pPr>
            <w:r>
              <w:rPr>
                <w:rFonts w:ascii="Times New Roman" w:hAnsi="Times New Roman"/>
                <w:bCs/>
                <w:sz w:val="24"/>
                <w:szCs w:val="24"/>
              </w:rPr>
              <w:t>2、环境影响评价过程</w:t>
            </w:r>
          </w:p>
          <w:p>
            <w:pPr>
              <w:spacing w:line="360" w:lineRule="auto"/>
              <w:ind w:firstLine="480" w:firstLineChars="200"/>
              <w:rPr>
                <w:sz w:val="24"/>
                <w:szCs w:val="24"/>
              </w:rPr>
            </w:pPr>
            <w:r>
              <w:rPr>
                <w:sz w:val="24"/>
                <w:szCs w:val="22"/>
                <w:lang w:eastAsia="ja-JP"/>
              </w:rPr>
              <w:t>根据《中华人民共和国环境影响评价法》、《国务院关于修改〈建设项目环境保护管理条例〉的决定》（国务院令第682号）和《建设项目环境影响评价分类管理名录》（2017年6月29日环境保护部令第44号公布，2018年4月28日公布的《关于修改&lt;建设项目环境影响评价分类管理名录&gt;部分内容的决定》修正）等法律法规文件的有关规定，</w:t>
            </w:r>
            <w:r>
              <w:rPr>
                <w:sz w:val="24"/>
                <w:lang w:val="en-GB"/>
              </w:rPr>
              <w:t>本项目属于“四十、社会事业与服务业</w:t>
            </w:r>
            <w:r>
              <w:rPr>
                <w:sz w:val="24"/>
              </w:rPr>
              <w:t>-126、汽车摩托车维修场所-涉及环境敏感区、有喷漆工艺</w:t>
            </w:r>
            <w:r>
              <w:rPr>
                <w:sz w:val="24"/>
                <w:lang w:val="en-GB"/>
              </w:rPr>
              <w:t>”</w:t>
            </w:r>
            <w:r>
              <w:rPr>
                <w:sz w:val="24"/>
              </w:rPr>
              <w:t>，应编制环境影响报告表。</w:t>
            </w:r>
            <w:r>
              <w:rPr>
                <w:sz w:val="24"/>
                <w:lang w:val="en-GB"/>
              </w:rPr>
              <w:t>为此，</w:t>
            </w:r>
            <w:r>
              <w:rPr>
                <w:rFonts w:hint="eastAsia"/>
                <w:sz w:val="24"/>
                <w:szCs w:val="24"/>
              </w:rPr>
              <w:t>陕西德达汽车服务有限公司</w:t>
            </w:r>
            <w:r>
              <w:rPr>
                <w:sz w:val="24"/>
              </w:rPr>
              <w:t>于</w:t>
            </w:r>
            <w:r>
              <w:rPr>
                <w:bCs/>
                <w:sz w:val="24"/>
                <w:szCs w:val="24"/>
              </w:rPr>
              <w:t>201</w:t>
            </w:r>
            <w:r>
              <w:rPr>
                <w:rFonts w:hint="eastAsia"/>
                <w:bCs/>
                <w:sz w:val="24"/>
                <w:szCs w:val="24"/>
              </w:rPr>
              <w:t>9</w:t>
            </w:r>
            <w:r>
              <w:rPr>
                <w:bCs/>
                <w:sz w:val="24"/>
                <w:szCs w:val="24"/>
              </w:rPr>
              <w:t>年</w:t>
            </w:r>
            <w:r>
              <w:rPr>
                <w:rFonts w:hint="eastAsia"/>
                <w:bCs/>
                <w:sz w:val="24"/>
                <w:szCs w:val="24"/>
              </w:rPr>
              <w:t>4</w:t>
            </w:r>
            <w:r>
              <w:rPr>
                <w:bCs/>
                <w:sz w:val="24"/>
                <w:szCs w:val="24"/>
              </w:rPr>
              <w:t>月2日</w:t>
            </w:r>
            <w:r>
              <w:rPr>
                <w:sz w:val="24"/>
              </w:rPr>
              <w:t>委托我</w:t>
            </w:r>
            <w:r>
              <w:rPr>
                <w:sz w:val="24"/>
                <w:lang w:val="en-GB"/>
              </w:rPr>
              <w:t>公司对</w:t>
            </w:r>
            <w:r>
              <w:rPr>
                <w:sz w:val="24"/>
              </w:rPr>
              <w:t>“</w:t>
            </w:r>
            <w:r>
              <w:rPr>
                <w:rFonts w:hint="eastAsia"/>
                <w:sz w:val="24"/>
                <w:szCs w:val="24"/>
              </w:rPr>
              <w:t>陕西德达汽车服务有限公司4S店建设项目</w:t>
            </w:r>
            <w:r>
              <w:rPr>
                <w:sz w:val="24"/>
              </w:rPr>
              <w:t>”进行环境影响评价工作。接收委托后，我单位</w:t>
            </w:r>
            <w:r>
              <w:rPr>
                <w:sz w:val="24"/>
                <w:szCs w:val="24"/>
              </w:rPr>
              <w:t>立即组织相关技术人员，进行现场调查、收集资料，针对本项目可能涉及的污染问题，从工程角度和环境角度进行了分析，并对工程中的污染及存在的环境问题提出了相应的防治对策和管理措施，在此基础上，编制完成了《</w:t>
            </w:r>
            <w:r>
              <w:rPr>
                <w:rFonts w:hint="eastAsia"/>
                <w:sz w:val="24"/>
                <w:szCs w:val="24"/>
              </w:rPr>
              <w:t>陕西德达汽车服务有限公司4S店建设项目</w:t>
            </w:r>
            <w:r>
              <w:rPr>
                <w:sz w:val="24"/>
                <w:szCs w:val="24"/>
              </w:rPr>
              <w:t>环境影响评价报告表》，为环境管理和设计提供科学的依据。</w:t>
            </w:r>
          </w:p>
          <w:p>
            <w:pPr>
              <w:pStyle w:val="11"/>
              <w:spacing w:line="360" w:lineRule="auto"/>
              <w:ind w:firstLine="480" w:firstLineChars="200"/>
              <w:rPr>
                <w:rFonts w:ascii="Times New Roman" w:hAnsi="Times New Roman"/>
                <w:b/>
                <w:bCs/>
                <w:sz w:val="24"/>
                <w:szCs w:val="24"/>
              </w:rPr>
            </w:pPr>
            <w:r>
              <w:rPr>
                <w:rFonts w:ascii="Times New Roman" w:hAnsi="Times New Roman"/>
                <w:bCs/>
                <w:sz w:val="24"/>
                <w:szCs w:val="24"/>
              </w:rPr>
              <w:t>3、</w:t>
            </w:r>
            <w:r>
              <w:rPr>
                <w:rFonts w:ascii="Times New Roman" w:hAnsi="Times New Roman"/>
                <w:b/>
                <w:bCs/>
                <w:sz w:val="24"/>
                <w:szCs w:val="24"/>
              </w:rPr>
              <w:t>分析判定相关情况</w:t>
            </w:r>
          </w:p>
          <w:p>
            <w:pPr>
              <w:pStyle w:val="11"/>
              <w:spacing w:line="360" w:lineRule="auto"/>
              <w:ind w:firstLine="480" w:firstLineChars="200"/>
              <w:rPr>
                <w:rFonts w:ascii="Times New Roman" w:hAnsi="Times New Roman"/>
                <w:bCs/>
                <w:sz w:val="24"/>
                <w:szCs w:val="24"/>
              </w:rPr>
            </w:pPr>
            <w:r>
              <w:rPr>
                <w:rFonts w:ascii="Times New Roman" w:hAnsi="Times New Roman"/>
                <w:bCs/>
                <w:sz w:val="24"/>
                <w:szCs w:val="24"/>
              </w:rPr>
              <w:t>（1）产业政策符合性</w:t>
            </w:r>
          </w:p>
          <w:p>
            <w:pPr>
              <w:pStyle w:val="11"/>
              <w:spacing w:line="360" w:lineRule="auto"/>
              <w:ind w:firstLine="480" w:firstLineChars="200"/>
              <w:rPr>
                <w:rFonts w:ascii="Times New Roman" w:hAnsi="Times New Roman"/>
                <w:bCs/>
                <w:sz w:val="24"/>
                <w:szCs w:val="24"/>
              </w:rPr>
            </w:pPr>
            <w:r>
              <w:rPr>
                <w:rFonts w:ascii="Times New Roman" w:hAnsi="Times New Roman"/>
                <w:bCs/>
                <w:sz w:val="24"/>
                <w:szCs w:val="24"/>
              </w:rPr>
              <w:t>根据《产业结构调整指导目录（2011年修订本）》，本项目不在限制类和淘汰类名录之列，属于允许类建设项目，符合国家当前产业政策。</w:t>
            </w:r>
          </w:p>
          <w:p>
            <w:pPr>
              <w:pStyle w:val="11"/>
              <w:spacing w:line="360" w:lineRule="auto"/>
              <w:ind w:firstLine="480" w:firstLineChars="200"/>
              <w:rPr>
                <w:rFonts w:ascii="Times New Roman" w:hAnsi="Times New Roman"/>
                <w:bCs/>
                <w:sz w:val="24"/>
                <w:szCs w:val="24"/>
              </w:rPr>
            </w:pPr>
            <w:r>
              <w:rPr>
                <w:rFonts w:ascii="Times New Roman" w:hAnsi="Times New Roman"/>
                <w:bCs/>
                <w:sz w:val="24"/>
                <w:szCs w:val="24"/>
              </w:rPr>
              <w:t>（2）选址合理性分析</w:t>
            </w:r>
          </w:p>
          <w:p>
            <w:pPr>
              <w:pStyle w:val="11"/>
              <w:spacing w:line="360" w:lineRule="auto"/>
              <w:ind w:firstLine="480" w:firstLineChars="200"/>
              <w:rPr>
                <w:rFonts w:ascii="Times New Roman" w:hAnsi="Times New Roman"/>
                <w:bCs/>
                <w:sz w:val="24"/>
                <w:szCs w:val="24"/>
              </w:rPr>
            </w:pPr>
            <w:r>
              <w:rPr>
                <w:rFonts w:ascii="Times New Roman" w:hAnsi="Times New Roman"/>
                <w:bCs/>
                <w:sz w:val="24"/>
                <w:szCs w:val="24"/>
              </w:rPr>
              <w:t>项目位于</w:t>
            </w:r>
            <w:r>
              <w:rPr>
                <w:rFonts w:hint="eastAsia" w:ascii="Times New Roman" w:hAnsi="Times New Roman"/>
                <w:kern w:val="0"/>
                <w:sz w:val="24"/>
              </w:rPr>
              <w:t>渭南市高新区嘉豪汽车城51号</w:t>
            </w:r>
            <w:r>
              <w:rPr>
                <w:rFonts w:ascii="Times New Roman" w:hAnsi="Times New Roman"/>
                <w:bCs/>
                <w:sz w:val="24"/>
                <w:szCs w:val="24"/>
              </w:rPr>
              <w:t>，租赁嘉豪车城</w:t>
            </w:r>
            <w:r>
              <w:rPr>
                <w:rFonts w:hint="eastAsia" w:ascii="Times New Roman" w:hAnsi="Times New Roman"/>
                <w:bCs/>
                <w:sz w:val="24"/>
                <w:szCs w:val="24"/>
              </w:rPr>
              <w:t>厂房1栋车间建设</w:t>
            </w:r>
            <w:r>
              <w:rPr>
                <w:rFonts w:ascii="Times New Roman" w:hAnsi="Times New Roman"/>
                <w:bCs/>
                <w:sz w:val="24"/>
                <w:szCs w:val="24"/>
              </w:rPr>
              <w:t>本项目</w:t>
            </w:r>
            <w:r>
              <w:rPr>
                <w:rFonts w:hint="eastAsia" w:ascii="Times New Roman" w:hAnsi="Times New Roman"/>
                <w:bCs/>
                <w:sz w:val="24"/>
                <w:szCs w:val="24"/>
              </w:rPr>
              <w:t>（嘉豪</w:t>
            </w:r>
            <w:r>
              <w:rPr>
                <w:rFonts w:ascii="Times New Roman" w:hAnsi="Times New Roman"/>
                <w:bCs/>
                <w:sz w:val="24"/>
                <w:szCs w:val="24"/>
              </w:rPr>
              <w:t>车城用地见附件</w:t>
            </w:r>
            <w:r>
              <w:rPr>
                <w:rFonts w:hint="eastAsia" w:ascii="Times New Roman" w:hAnsi="Times New Roman"/>
                <w:bCs/>
                <w:sz w:val="24"/>
                <w:szCs w:val="24"/>
              </w:rPr>
              <w:t>）；</w:t>
            </w:r>
            <w:r>
              <w:rPr>
                <w:rFonts w:ascii="Times New Roman" w:hAnsi="Times New Roman"/>
                <w:bCs/>
                <w:sz w:val="24"/>
                <w:szCs w:val="24"/>
              </w:rPr>
              <w:t>嘉豪车城</w:t>
            </w:r>
            <w:r>
              <w:rPr>
                <w:rFonts w:hint="eastAsia" w:ascii="Times New Roman" w:hAnsi="Times New Roman"/>
                <w:bCs/>
                <w:sz w:val="24"/>
                <w:szCs w:val="24"/>
              </w:rPr>
              <w:t>集</w:t>
            </w:r>
            <w:r>
              <w:rPr>
                <w:rFonts w:ascii="Times New Roman" w:hAnsi="Times New Roman"/>
                <w:bCs/>
                <w:sz w:val="24"/>
                <w:szCs w:val="24"/>
              </w:rPr>
              <w:t>修理及销售车辆为一体的</w:t>
            </w:r>
            <w:r>
              <w:rPr>
                <w:rFonts w:hint="eastAsia" w:ascii="Times New Roman" w:hAnsi="Times New Roman"/>
                <w:bCs/>
                <w:sz w:val="24"/>
                <w:szCs w:val="24"/>
              </w:rPr>
              <w:t>汽修</w:t>
            </w:r>
            <w:r>
              <w:rPr>
                <w:rFonts w:ascii="Times New Roman" w:hAnsi="Times New Roman"/>
                <w:bCs/>
                <w:sz w:val="24"/>
                <w:szCs w:val="24"/>
              </w:rPr>
              <w:t>车城，</w:t>
            </w:r>
            <w:r>
              <w:rPr>
                <w:rFonts w:hint="eastAsia" w:ascii="Times New Roman" w:hAnsi="Times New Roman"/>
                <w:bCs/>
                <w:sz w:val="24"/>
                <w:szCs w:val="24"/>
              </w:rPr>
              <w:t>本项目</w:t>
            </w:r>
            <w:r>
              <w:rPr>
                <w:rFonts w:ascii="Times New Roman" w:hAnsi="Times New Roman"/>
                <w:bCs/>
                <w:sz w:val="24"/>
                <w:szCs w:val="24"/>
              </w:rPr>
              <w:t>位于嘉豪车城内</w:t>
            </w:r>
            <w:r>
              <w:rPr>
                <w:rFonts w:hint="eastAsia" w:ascii="Times New Roman" w:hAnsi="Times New Roman"/>
                <w:bCs/>
                <w:sz w:val="24"/>
                <w:szCs w:val="24"/>
              </w:rPr>
              <w:t>，</w:t>
            </w:r>
            <w:r>
              <w:rPr>
                <w:rFonts w:ascii="Times New Roman" w:hAnsi="Times New Roman"/>
                <w:bCs/>
                <w:sz w:val="24"/>
                <w:szCs w:val="24"/>
              </w:rPr>
              <w:t>因此</w:t>
            </w:r>
            <w:r>
              <w:rPr>
                <w:rFonts w:hint="eastAsia" w:ascii="Times New Roman" w:hAnsi="Times New Roman"/>
                <w:bCs/>
                <w:sz w:val="24"/>
                <w:szCs w:val="24"/>
              </w:rPr>
              <w:t>选址</w:t>
            </w:r>
            <w:r>
              <w:rPr>
                <w:rFonts w:ascii="Times New Roman" w:hAnsi="Times New Roman"/>
                <w:bCs/>
                <w:sz w:val="24"/>
                <w:szCs w:val="24"/>
              </w:rPr>
              <w:t>合理。</w:t>
            </w:r>
          </w:p>
          <w:p>
            <w:pPr>
              <w:spacing w:line="360" w:lineRule="auto"/>
              <w:ind w:firstLine="480" w:firstLineChars="200"/>
              <w:rPr>
                <w:bCs/>
                <w:sz w:val="24"/>
                <w:szCs w:val="24"/>
              </w:rPr>
            </w:pPr>
            <w:r>
              <w:rPr>
                <w:bCs/>
                <w:sz w:val="24"/>
                <w:szCs w:val="24"/>
              </w:rPr>
              <w:t>（3）相关环保政策符合性分析</w:t>
            </w:r>
          </w:p>
          <w:p>
            <w:pPr>
              <w:spacing w:line="360" w:lineRule="auto"/>
              <w:ind w:firstLine="480" w:firstLineChars="200"/>
              <w:rPr>
                <w:bCs/>
                <w:sz w:val="24"/>
                <w:szCs w:val="24"/>
              </w:rPr>
            </w:pPr>
            <w:r>
              <w:rPr>
                <w:bCs/>
                <w:sz w:val="24"/>
                <w:szCs w:val="24"/>
              </w:rPr>
              <w:t>根据《挥发性有机物（VOCs）污染防治技术政策》，涂装、印刷、粘合、工业清洗等含VOCs产品的使用过程中的VOCs污染防治技术措施中要求，含VOCs产品的使用过程中，应采取废气收集措施，提高废气收集效率，减少废气的无组织排放与逸散，并对收集后的废气进行回收或处理后达标排放。本项目喷烤漆房有机废气</w:t>
            </w:r>
            <w:r>
              <w:rPr>
                <w:rFonts w:hint="eastAsia"/>
                <w:bCs/>
                <w:sz w:val="24"/>
                <w:szCs w:val="24"/>
              </w:rPr>
              <w:t>采用</w:t>
            </w:r>
            <w:r>
              <w:rPr>
                <w:bCs/>
                <w:sz w:val="24"/>
                <w:szCs w:val="24"/>
              </w:rPr>
              <w:t>干式过滤</w:t>
            </w:r>
            <w:r>
              <w:rPr>
                <w:rFonts w:hint="eastAsia"/>
                <w:bCs/>
                <w:sz w:val="24"/>
                <w:szCs w:val="24"/>
              </w:rPr>
              <w:t>（过滤棉）</w:t>
            </w:r>
            <w:r>
              <w:rPr>
                <w:bCs/>
                <w:sz w:val="24"/>
                <w:szCs w:val="24"/>
              </w:rPr>
              <w:t>+UV光氧催化处理装置+活性炭吸附进行治理，收集</w:t>
            </w:r>
            <w:r>
              <w:rPr>
                <w:rFonts w:hint="eastAsia"/>
                <w:bCs/>
                <w:sz w:val="24"/>
                <w:szCs w:val="24"/>
              </w:rPr>
              <w:t>处理</w:t>
            </w:r>
            <w:r>
              <w:rPr>
                <w:bCs/>
                <w:sz w:val="24"/>
                <w:szCs w:val="24"/>
              </w:rPr>
              <w:t>效率</w:t>
            </w:r>
            <w:r>
              <w:rPr>
                <w:rFonts w:hint="eastAsia"/>
                <w:bCs/>
                <w:sz w:val="24"/>
                <w:szCs w:val="24"/>
              </w:rPr>
              <w:t>≥</w:t>
            </w:r>
            <w:r>
              <w:rPr>
                <w:bCs/>
                <w:sz w:val="24"/>
                <w:szCs w:val="24"/>
              </w:rPr>
              <w:t>90%。喷漆废气处理后可满足《挥发性有机物排放控制标准》（DB61/T1061-2017）。同时《挥发性有机物（VOCs）污染防治技术政策》要求对于含低浓度VOCs的废气，有回收价值时可采用吸附技术、吸收技术对有机溶剂回收后达标排放；不宜回收时，可采用吸附浓缩燃烧技术、生物技术、吸收技术、等离子体技术或紫外光高级氧化技术等净化后达标排放。本项目干式过滤+UV光氧催化处理装置+活性炭吸附进行治理。项目采取措施及处理效果符合《挥发性有机物（VOCs）污染防治技术政策》要求。</w:t>
            </w:r>
          </w:p>
          <w:p>
            <w:pPr>
              <w:pStyle w:val="11"/>
              <w:spacing w:line="360" w:lineRule="auto"/>
              <w:ind w:firstLine="480" w:firstLineChars="200"/>
              <w:rPr>
                <w:rFonts w:ascii="Times New Roman" w:hAnsi="Times New Roman"/>
                <w:bCs/>
                <w:sz w:val="24"/>
                <w:szCs w:val="24"/>
              </w:rPr>
            </w:pPr>
            <w:r>
              <w:rPr>
                <w:rFonts w:ascii="Times New Roman" w:hAnsi="Times New Roman"/>
                <w:bCs/>
                <w:sz w:val="24"/>
                <w:szCs w:val="24"/>
              </w:rPr>
              <w:t>根据《“十三五”挥发性有机物污染工作防治方案》，工程机械制造行业积极采用自动喷涂、静电喷涂等先进涂装技术。加强有机废气收集与治理，有机废气收集率不低于80%，建设吸附燃烧等高效治理设施，实现达标排放。本项目喷烤漆房有机废气采用</w:t>
            </w:r>
            <w:r>
              <w:rPr>
                <w:bCs/>
                <w:sz w:val="24"/>
                <w:szCs w:val="24"/>
              </w:rPr>
              <w:t>干式过滤</w:t>
            </w:r>
            <w:r>
              <w:rPr>
                <w:rFonts w:hint="eastAsia"/>
                <w:bCs/>
                <w:sz w:val="24"/>
                <w:szCs w:val="24"/>
              </w:rPr>
              <w:t>（过滤棉）</w:t>
            </w:r>
            <w:r>
              <w:rPr>
                <w:bCs/>
                <w:sz w:val="24"/>
                <w:szCs w:val="24"/>
              </w:rPr>
              <w:t>+UV光氧催化处理装置+活性炭吸附</w:t>
            </w:r>
            <w:r>
              <w:rPr>
                <w:rFonts w:ascii="Times New Roman" w:hAnsi="Times New Roman"/>
                <w:bCs/>
                <w:sz w:val="24"/>
                <w:szCs w:val="24"/>
              </w:rPr>
              <w:t>进行治理，</w:t>
            </w:r>
            <w:r>
              <w:rPr>
                <w:bCs/>
                <w:sz w:val="24"/>
                <w:szCs w:val="24"/>
              </w:rPr>
              <w:t>收集</w:t>
            </w:r>
            <w:r>
              <w:rPr>
                <w:rFonts w:hint="eastAsia"/>
                <w:bCs/>
                <w:sz w:val="24"/>
                <w:szCs w:val="24"/>
              </w:rPr>
              <w:t>处理</w:t>
            </w:r>
            <w:r>
              <w:rPr>
                <w:bCs/>
                <w:sz w:val="24"/>
                <w:szCs w:val="24"/>
              </w:rPr>
              <w:t>效率</w:t>
            </w:r>
            <w:r>
              <w:rPr>
                <w:rFonts w:ascii="Times New Roman" w:hAnsi="Times New Roman"/>
                <w:bCs/>
                <w:sz w:val="24"/>
                <w:szCs w:val="24"/>
              </w:rPr>
              <w:t>为95%。喷烤漆废气经处理后，废气中的苯、甲苯、二甲苯及非甲烷总烃排放浓度、速率及非甲烷总烃去除效率，均</w:t>
            </w:r>
            <w:r>
              <w:rPr>
                <w:rFonts w:hint="eastAsia" w:ascii="Times New Roman" w:hAnsi="Times New Roman"/>
                <w:bCs/>
                <w:sz w:val="24"/>
                <w:szCs w:val="24"/>
              </w:rPr>
              <w:t>满足</w:t>
            </w:r>
            <w:r>
              <w:rPr>
                <w:rFonts w:ascii="Times New Roman" w:hAnsi="Times New Roman"/>
                <w:bCs/>
                <w:sz w:val="24"/>
                <w:szCs w:val="24"/>
              </w:rPr>
              <w:t>陕西省《挥发性有机物排放控制标准》（DB61/T 1061—2017）要求。因此，项目</w:t>
            </w:r>
            <w:r>
              <w:rPr>
                <w:rFonts w:hint="eastAsia" w:ascii="Times New Roman" w:hAnsi="Times New Roman"/>
                <w:bCs/>
                <w:sz w:val="24"/>
                <w:szCs w:val="24"/>
              </w:rPr>
              <w:t>喷烤漆</w:t>
            </w:r>
            <w:r>
              <w:rPr>
                <w:rFonts w:ascii="Times New Roman" w:hAnsi="Times New Roman"/>
                <w:bCs/>
                <w:sz w:val="24"/>
                <w:szCs w:val="24"/>
              </w:rPr>
              <w:t>产生的</w:t>
            </w:r>
            <w:r>
              <w:rPr>
                <w:rFonts w:hint="eastAsia" w:ascii="Times New Roman" w:hAnsi="Times New Roman"/>
                <w:bCs/>
                <w:sz w:val="24"/>
                <w:szCs w:val="24"/>
              </w:rPr>
              <w:t>有机废气</w:t>
            </w:r>
            <w:r>
              <w:rPr>
                <w:rFonts w:ascii="Times New Roman" w:hAnsi="Times New Roman"/>
                <w:bCs/>
                <w:sz w:val="24"/>
                <w:szCs w:val="24"/>
              </w:rPr>
              <w:t>治理措施符合《“十三五”挥发性有机物污染工作防治方案》要求。</w:t>
            </w:r>
          </w:p>
          <w:p>
            <w:pPr>
              <w:pStyle w:val="11"/>
              <w:spacing w:line="360" w:lineRule="auto"/>
              <w:ind w:firstLine="482" w:firstLineChars="200"/>
              <w:rPr>
                <w:rFonts w:ascii="Times New Roman" w:hAnsi="Times New Roman"/>
                <w:b/>
                <w:sz w:val="24"/>
                <w:szCs w:val="24"/>
              </w:rPr>
            </w:pPr>
            <w:r>
              <w:rPr>
                <w:rFonts w:ascii="Times New Roman" w:hAnsi="Times New Roman"/>
                <w:b/>
                <w:bCs/>
                <w:sz w:val="24"/>
                <w:szCs w:val="24"/>
              </w:rPr>
              <w:t>4、项目建设地点</w:t>
            </w:r>
            <w:r>
              <w:rPr>
                <w:rFonts w:ascii="Times New Roman" w:hAnsi="Times New Roman"/>
                <w:b/>
                <w:sz w:val="24"/>
                <w:szCs w:val="24"/>
              </w:rPr>
              <w:t>及周边情况</w:t>
            </w:r>
          </w:p>
          <w:p>
            <w:pPr>
              <w:pStyle w:val="11"/>
              <w:spacing w:line="360" w:lineRule="auto"/>
              <w:ind w:firstLine="480" w:firstLineChars="200"/>
              <w:rPr>
                <w:rFonts w:ascii="Times New Roman" w:hAnsi="Times New Roman"/>
                <w:sz w:val="24"/>
                <w:szCs w:val="24"/>
              </w:rPr>
            </w:pPr>
            <w:r>
              <w:rPr>
                <w:rFonts w:ascii="Times New Roman" w:hAnsi="Times New Roman"/>
                <w:bCs/>
                <w:sz w:val="24"/>
                <w:szCs w:val="24"/>
              </w:rPr>
              <w:t>项目位于</w:t>
            </w:r>
            <w:r>
              <w:rPr>
                <w:rFonts w:hint="eastAsia" w:ascii="Times New Roman" w:hAnsi="Times New Roman"/>
                <w:kern w:val="0"/>
                <w:sz w:val="24"/>
              </w:rPr>
              <w:t>渭南市高新区嘉豪汽车城51号</w:t>
            </w:r>
            <w:r>
              <w:rPr>
                <w:rFonts w:ascii="Times New Roman" w:hAnsi="Times New Roman"/>
                <w:bCs/>
                <w:sz w:val="24"/>
                <w:szCs w:val="24"/>
              </w:rPr>
              <w:t>。项目西侧为</w:t>
            </w:r>
            <w:r>
              <w:rPr>
                <w:rFonts w:hint="eastAsia" w:ascii="Times New Roman" w:hAnsi="Times New Roman"/>
                <w:bCs/>
                <w:sz w:val="24"/>
                <w:szCs w:val="24"/>
              </w:rPr>
              <w:t>恒通东路</w:t>
            </w:r>
            <w:r>
              <w:rPr>
                <w:rFonts w:ascii="Times New Roman" w:hAnsi="Times New Roman"/>
                <w:bCs/>
                <w:sz w:val="24"/>
                <w:szCs w:val="24"/>
              </w:rPr>
              <w:t>，</w:t>
            </w:r>
            <w:r>
              <w:rPr>
                <w:rFonts w:hint="eastAsia" w:ascii="Times New Roman" w:hAnsi="Times New Roman"/>
                <w:bCs/>
                <w:sz w:val="24"/>
                <w:szCs w:val="24"/>
                <w:lang w:val="en-US" w:eastAsia="zh-CN"/>
              </w:rPr>
              <w:t>项目南侧为渭南乾丰汽车销售服务有限公司，项目东侧为渭南市源康汽车服务有限公司 ，项目北侧为渭南源鑫贸易有限责任公司。</w:t>
            </w:r>
            <w:r>
              <w:rPr>
                <w:rFonts w:ascii="Times New Roman" w:hAnsi="Times New Roman"/>
                <w:sz w:val="24"/>
                <w:szCs w:val="24"/>
              </w:rPr>
              <w:t>建设项目四邻图详见附图</w:t>
            </w:r>
            <w:r>
              <w:rPr>
                <w:rFonts w:hint="eastAsia" w:ascii="Times New Roman" w:hAnsi="Times New Roman"/>
                <w:sz w:val="24"/>
                <w:szCs w:val="24"/>
              </w:rPr>
              <w:t>3</w:t>
            </w:r>
            <w:r>
              <w:rPr>
                <w:rFonts w:ascii="Times New Roman" w:hAnsi="Times New Roman"/>
                <w:sz w:val="24"/>
                <w:szCs w:val="24"/>
              </w:rPr>
              <w:t>。</w:t>
            </w:r>
          </w:p>
          <w:p>
            <w:pPr>
              <w:pStyle w:val="11"/>
              <w:spacing w:line="360" w:lineRule="auto"/>
              <w:ind w:firstLine="482" w:firstLineChars="200"/>
              <w:rPr>
                <w:rFonts w:ascii="Times New Roman" w:hAnsi="Times New Roman" w:eastAsia="新宋体"/>
                <w:b/>
                <w:sz w:val="24"/>
                <w:szCs w:val="24"/>
              </w:rPr>
            </w:pPr>
            <w:r>
              <w:rPr>
                <w:rFonts w:ascii="Times New Roman" w:hAnsi="Times New Roman" w:eastAsia="新宋体"/>
                <w:b/>
                <w:sz w:val="24"/>
                <w:szCs w:val="24"/>
              </w:rPr>
              <w:t>5、项目总平面布置</w:t>
            </w:r>
          </w:p>
          <w:p>
            <w:pPr>
              <w:pStyle w:val="11"/>
              <w:spacing w:line="360" w:lineRule="auto"/>
              <w:ind w:firstLine="480" w:firstLineChars="200"/>
              <w:rPr>
                <w:rFonts w:ascii="Times New Roman" w:hAnsi="Times New Roman" w:eastAsia="新宋体"/>
                <w:bCs/>
                <w:sz w:val="24"/>
                <w:szCs w:val="24"/>
              </w:rPr>
            </w:pPr>
            <w:r>
              <w:rPr>
                <w:rFonts w:ascii="Times New Roman" w:hAnsi="Times New Roman" w:eastAsia="新宋体"/>
                <w:bCs/>
                <w:sz w:val="24"/>
                <w:szCs w:val="24"/>
              </w:rPr>
              <w:t>本项目为一层钢架结构，建筑内部</w:t>
            </w:r>
            <w:r>
              <w:rPr>
                <w:rFonts w:hint="eastAsia" w:ascii="Times New Roman" w:hAnsi="Times New Roman" w:eastAsia="新宋体"/>
                <w:bCs/>
                <w:sz w:val="24"/>
                <w:szCs w:val="24"/>
              </w:rPr>
              <w:t>自西</w:t>
            </w:r>
            <w:r>
              <w:rPr>
                <w:rFonts w:ascii="Times New Roman" w:hAnsi="Times New Roman" w:eastAsia="新宋体"/>
                <w:bCs/>
                <w:sz w:val="24"/>
                <w:szCs w:val="24"/>
              </w:rPr>
              <w:t>向东为</w:t>
            </w:r>
            <w:r>
              <w:rPr>
                <w:rFonts w:hint="eastAsia" w:ascii="Times New Roman" w:hAnsi="Times New Roman" w:eastAsia="新宋体"/>
                <w:bCs/>
                <w:sz w:val="24"/>
                <w:szCs w:val="24"/>
                <w:lang w:val="en-US" w:eastAsia="zh-CN"/>
              </w:rPr>
              <w:t>展厅、</w:t>
            </w:r>
            <w:r>
              <w:rPr>
                <w:rFonts w:hint="eastAsia" w:ascii="Times New Roman" w:hAnsi="Times New Roman" w:eastAsia="新宋体"/>
                <w:bCs/>
                <w:sz w:val="24"/>
                <w:szCs w:val="24"/>
              </w:rPr>
              <w:t>公共休息</w:t>
            </w:r>
            <w:r>
              <w:rPr>
                <w:rFonts w:ascii="Times New Roman" w:hAnsi="Times New Roman" w:eastAsia="新宋体"/>
                <w:bCs/>
                <w:sz w:val="24"/>
                <w:szCs w:val="24"/>
              </w:rPr>
              <w:t>区域</w:t>
            </w:r>
            <w:r>
              <w:rPr>
                <w:rFonts w:hint="eastAsia" w:ascii="Times New Roman" w:hAnsi="Times New Roman" w:eastAsia="新宋体"/>
                <w:bCs/>
                <w:sz w:val="24"/>
                <w:szCs w:val="24"/>
              </w:rPr>
              <w:t>、</w:t>
            </w:r>
            <w:r>
              <w:rPr>
                <w:rFonts w:ascii="Times New Roman" w:hAnsi="Times New Roman" w:eastAsia="新宋体"/>
                <w:bCs/>
                <w:sz w:val="24"/>
                <w:szCs w:val="24"/>
              </w:rPr>
              <w:t>维修车间（。</w:t>
            </w:r>
            <w:r>
              <w:rPr>
                <w:rFonts w:hint="eastAsia" w:ascii="Times New Roman" w:hAnsi="Times New Roman" w:eastAsia="新宋体"/>
                <w:bCs/>
                <w:sz w:val="24"/>
                <w:szCs w:val="24"/>
              </w:rPr>
              <w:t>维修</w:t>
            </w:r>
            <w:r>
              <w:rPr>
                <w:rFonts w:ascii="Times New Roman" w:hAnsi="Times New Roman" w:eastAsia="新宋体"/>
                <w:bCs/>
                <w:sz w:val="24"/>
                <w:szCs w:val="24"/>
              </w:rPr>
              <w:t>车间</w:t>
            </w:r>
            <w:r>
              <w:rPr>
                <w:rFonts w:hint="eastAsia" w:ascii="Times New Roman" w:hAnsi="Times New Roman" w:eastAsia="新宋体"/>
                <w:bCs/>
                <w:sz w:val="24"/>
                <w:szCs w:val="24"/>
              </w:rPr>
              <w:t>自</w:t>
            </w:r>
            <w:r>
              <w:rPr>
                <w:rFonts w:hint="eastAsia" w:ascii="Times New Roman" w:hAnsi="Times New Roman" w:eastAsia="新宋体"/>
                <w:bCs/>
                <w:sz w:val="24"/>
                <w:szCs w:val="24"/>
                <w:lang w:val="en-US" w:eastAsia="zh-CN"/>
              </w:rPr>
              <w:t>北</w:t>
            </w:r>
            <w:r>
              <w:rPr>
                <w:rFonts w:ascii="Times New Roman" w:hAnsi="Times New Roman" w:eastAsia="新宋体"/>
                <w:bCs/>
                <w:sz w:val="24"/>
                <w:szCs w:val="24"/>
              </w:rPr>
              <w:t>向</w:t>
            </w:r>
            <w:r>
              <w:rPr>
                <w:rFonts w:hint="eastAsia" w:ascii="Times New Roman" w:hAnsi="Times New Roman" w:eastAsia="新宋体"/>
                <w:bCs/>
                <w:sz w:val="24"/>
                <w:szCs w:val="24"/>
                <w:lang w:val="en-US" w:eastAsia="zh-CN"/>
              </w:rPr>
              <w:t>南</w:t>
            </w:r>
            <w:r>
              <w:rPr>
                <w:rFonts w:hint="eastAsia" w:ascii="Times New Roman" w:hAnsi="Times New Roman" w:eastAsia="新宋体"/>
                <w:bCs/>
                <w:sz w:val="24"/>
                <w:szCs w:val="24"/>
              </w:rPr>
              <w:t>平面</w:t>
            </w:r>
            <w:r>
              <w:rPr>
                <w:rFonts w:ascii="Times New Roman" w:hAnsi="Times New Roman" w:eastAsia="新宋体"/>
                <w:bCs/>
                <w:sz w:val="24"/>
                <w:szCs w:val="24"/>
              </w:rPr>
              <w:t>布置</w:t>
            </w:r>
            <w:r>
              <w:rPr>
                <w:rFonts w:hint="eastAsia" w:ascii="Times New Roman" w:hAnsi="Times New Roman" w:eastAsia="新宋体"/>
                <w:bCs/>
                <w:sz w:val="24"/>
                <w:szCs w:val="24"/>
              </w:rPr>
              <w:t>：</w:t>
            </w:r>
            <w:r>
              <w:rPr>
                <w:rFonts w:hint="eastAsia" w:ascii="Times New Roman" w:hAnsi="Times New Roman" w:eastAsia="新宋体"/>
                <w:bCs/>
                <w:sz w:val="24"/>
                <w:szCs w:val="24"/>
                <w:lang w:val="en-US" w:eastAsia="zh-CN"/>
              </w:rPr>
              <w:t>装潢室</w:t>
            </w:r>
            <w:r>
              <w:rPr>
                <w:rFonts w:ascii="Times New Roman" w:hAnsi="Times New Roman" w:eastAsia="新宋体"/>
                <w:bCs/>
                <w:sz w:val="24"/>
                <w:szCs w:val="24"/>
              </w:rPr>
              <w:t>、</w:t>
            </w:r>
            <w:r>
              <w:rPr>
                <w:rFonts w:hint="eastAsia" w:ascii="Times New Roman" w:hAnsi="Times New Roman" w:eastAsia="新宋体"/>
                <w:bCs/>
                <w:sz w:val="24"/>
                <w:szCs w:val="24"/>
                <w:lang w:val="en-US" w:eastAsia="zh-CN"/>
              </w:rPr>
              <w:t>机修工位</w:t>
            </w:r>
            <w:r>
              <w:rPr>
                <w:rFonts w:ascii="Times New Roman" w:hAnsi="Times New Roman" w:eastAsia="新宋体"/>
                <w:bCs/>
                <w:sz w:val="24"/>
                <w:szCs w:val="24"/>
              </w:rPr>
              <w:t>、</w:t>
            </w:r>
            <w:r>
              <w:rPr>
                <w:rFonts w:hint="eastAsia" w:ascii="Times New Roman" w:hAnsi="Times New Roman" w:eastAsia="新宋体"/>
                <w:bCs/>
                <w:sz w:val="24"/>
                <w:szCs w:val="24"/>
                <w:lang w:val="en-US" w:eastAsia="zh-CN"/>
              </w:rPr>
              <w:t>钣金工位</w:t>
            </w:r>
            <w:r>
              <w:rPr>
                <w:rFonts w:hint="eastAsia" w:ascii="Times New Roman" w:hAnsi="Times New Roman" w:eastAsia="新宋体"/>
                <w:bCs/>
                <w:sz w:val="24"/>
                <w:szCs w:val="24"/>
              </w:rPr>
              <w:t>、</w:t>
            </w:r>
            <w:r>
              <w:rPr>
                <w:rFonts w:hint="eastAsia" w:ascii="Times New Roman" w:hAnsi="Times New Roman" w:eastAsia="新宋体"/>
                <w:bCs/>
                <w:sz w:val="24"/>
                <w:szCs w:val="24"/>
                <w:lang w:val="en-US" w:eastAsia="zh-CN"/>
              </w:rPr>
              <w:t>喷漆工位</w:t>
            </w:r>
            <w:r>
              <w:rPr>
                <w:rFonts w:ascii="Times New Roman" w:hAnsi="Times New Roman" w:eastAsia="新宋体"/>
                <w:bCs/>
                <w:sz w:val="24"/>
                <w:szCs w:val="24"/>
              </w:rPr>
              <w:t>。本项目总平面布置见附图</w:t>
            </w:r>
            <w:r>
              <w:rPr>
                <w:rFonts w:hint="eastAsia" w:ascii="Times New Roman" w:hAnsi="Times New Roman" w:eastAsia="新宋体"/>
                <w:bCs/>
                <w:sz w:val="24"/>
                <w:szCs w:val="24"/>
              </w:rPr>
              <w:t>2</w:t>
            </w:r>
            <w:r>
              <w:rPr>
                <w:rFonts w:ascii="Times New Roman" w:hAnsi="Times New Roman" w:eastAsia="新宋体"/>
                <w:bCs/>
                <w:sz w:val="24"/>
                <w:szCs w:val="24"/>
              </w:rPr>
              <w:t>。</w:t>
            </w:r>
          </w:p>
          <w:p>
            <w:pPr>
              <w:pStyle w:val="11"/>
              <w:spacing w:line="360" w:lineRule="auto"/>
              <w:rPr>
                <w:rFonts w:ascii="Times New Roman" w:hAnsi="Times New Roman"/>
                <w:b/>
                <w:bCs/>
                <w:sz w:val="24"/>
                <w:szCs w:val="24"/>
              </w:rPr>
            </w:pPr>
            <w:r>
              <w:rPr>
                <w:rFonts w:ascii="Times New Roman" w:hAnsi="Times New Roman"/>
                <w:b/>
                <w:sz w:val="24"/>
                <w:szCs w:val="24"/>
              </w:rPr>
              <w:t>二、工程概况</w:t>
            </w:r>
          </w:p>
          <w:p>
            <w:pPr>
              <w:spacing w:line="360" w:lineRule="auto"/>
              <w:ind w:firstLine="482" w:firstLineChars="200"/>
              <w:rPr>
                <w:b/>
                <w:bCs/>
                <w:sz w:val="24"/>
                <w:szCs w:val="24"/>
              </w:rPr>
            </w:pPr>
            <w:r>
              <w:rPr>
                <w:b/>
                <w:bCs/>
                <w:sz w:val="24"/>
                <w:szCs w:val="24"/>
              </w:rPr>
              <w:t>1、建设规模及内容</w:t>
            </w:r>
          </w:p>
          <w:p>
            <w:pPr>
              <w:adjustRightInd w:val="0"/>
              <w:snapToGrid w:val="0"/>
              <w:spacing w:line="360" w:lineRule="auto"/>
              <w:ind w:firstLine="480" w:firstLineChars="200"/>
              <w:rPr>
                <w:bCs/>
                <w:sz w:val="24"/>
                <w:szCs w:val="24"/>
              </w:rPr>
            </w:pPr>
            <w:r>
              <w:rPr>
                <w:rFonts w:hint="eastAsia"/>
                <w:sz w:val="24"/>
                <w:szCs w:val="24"/>
              </w:rPr>
              <w:t>陕西德达汽车服务有限公司4S店建设项目</w:t>
            </w:r>
            <w:r>
              <w:rPr>
                <w:kern w:val="0"/>
                <w:sz w:val="24"/>
              </w:rPr>
              <w:t>租用已建成建筑物作为项目营运场所</w:t>
            </w:r>
            <w:r>
              <w:rPr>
                <w:color w:val="000000"/>
                <w:kern w:val="0"/>
                <w:sz w:val="24"/>
              </w:rPr>
              <w:t>，</w:t>
            </w:r>
            <w:r>
              <w:rPr>
                <w:bCs/>
                <w:color w:val="000000"/>
                <w:sz w:val="24"/>
                <w:szCs w:val="24"/>
              </w:rPr>
              <w:t>主要设备及环保设施已经安装完毕。</w:t>
            </w:r>
            <w:r>
              <w:rPr>
                <w:sz w:val="24"/>
                <w:szCs w:val="24"/>
              </w:rPr>
              <w:t>租赁建筑总面积为</w:t>
            </w:r>
            <w:r>
              <w:rPr>
                <w:rFonts w:hint="eastAsia"/>
                <w:sz w:val="24"/>
                <w:szCs w:val="24"/>
              </w:rPr>
              <w:t>1400</w:t>
            </w:r>
            <w:r>
              <w:rPr>
                <w:sz w:val="24"/>
                <w:szCs w:val="24"/>
              </w:rPr>
              <w:t>m</w:t>
            </w:r>
            <w:r>
              <w:rPr>
                <w:sz w:val="24"/>
                <w:szCs w:val="24"/>
                <w:vertAlign w:val="superscript"/>
              </w:rPr>
              <w:t>2</w:t>
            </w:r>
            <w:r>
              <w:rPr>
                <w:sz w:val="24"/>
                <w:szCs w:val="24"/>
              </w:rPr>
              <w:t>，其中展厅面积</w:t>
            </w:r>
            <w:r>
              <w:rPr>
                <w:rFonts w:hint="eastAsia"/>
                <w:sz w:val="24"/>
                <w:szCs w:val="24"/>
              </w:rPr>
              <w:t>约400</w:t>
            </w:r>
            <w:r>
              <w:rPr>
                <w:sz w:val="24"/>
                <w:szCs w:val="24"/>
              </w:rPr>
              <w:t>m</w:t>
            </w:r>
            <w:r>
              <w:rPr>
                <w:sz w:val="24"/>
                <w:szCs w:val="24"/>
                <w:vertAlign w:val="superscript"/>
              </w:rPr>
              <w:t>2</w:t>
            </w:r>
            <w:r>
              <w:rPr>
                <w:sz w:val="24"/>
                <w:szCs w:val="24"/>
              </w:rPr>
              <w:t>，</w:t>
            </w:r>
            <w:r>
              <w:rPr>
                <w:rFonts w:hint="eastAsia"/>
                <w:sz w:val="24"/>
                <w:szCs w:val="24"/>
              </w:rPr>
              <w:t>办公楼（销售办公室、市场办公室、行政办公室等）</w:t>
            </w:r>
            <w:r>
              <w:rPr>
                <w:sz w:val="24"/>
                <w:szCs w:val="24"/>
              </w:rPr>
              <w:t>面积</w:t>
            </w:r>
            <w:r>
              <w:rPr>
                <w:rFonts w:hint="eastAsia"/>
                <w:sz w:val="24"/>
                <w:szCs w:val="24"/>
              </w:rPr>
              <w:t>约400</w:t>
            </w:r>
            <w:r>
              <w:rPr>
                <w:sz w:val="24"/>
                <w:szCs w:val="24"/>
              </w:rPr>
              <w:t>m</w:t>
            </w:r>
            <w:r>
              <w:rPr>
                <w:sz w:val="24"/>
                <w:szCs w:val="24"/>
                <w:vertAlign w:val="superscript"/>
              </w:rPr>
              <w:t>2</w:t>
            </w:r>
            <w:r>
              <w:rPr>
                <w:sz w:val="24"/>
                <w:szCs w:val="24"/>
              </w:rPr>
              <w:t>，维修车间</w:t>
            </w:r>
            <w:r>
              <w:rPr>
                <w:rFonts w:hint="eastAsia"/>
                <w:sz w:val="24"/>
                <w:szCs w:val="24"/>
              </w:rPr>
              <w:t>（机修8个举升机、钣金、喷涂）</w:t>
            </w:r>
            <w:r>
              <w:rPr>
                <w:sz w:val="24"/>
                <w:szCs w:val="24"/>
              </w:rPr>
              <w:t>面积</w:t>
            </w:r>
            <w:r>
              <w:rPr>
                <w:rFonts w:hint="eastAsia"/>
                <w:sz w:val="24"/>
                <w:szCs w:val="24"/>
              </w:rPr>
              <w:t>约600</w:t>
            </w:r>
            <w:r>
              <w:rPr>
                <w:sz w:val="24"/>
                <w:szCs w:val="24"/>
              </w:rPr>
              <w:t>m</w:t>
            </w:r>
            <w:r>
              <w:rPr>
                <w:sz w:val="24"/>
                <w:szCs w:val="24"/>
                <w:vertAlign w:val="superscript"/>
              </w:rPr>
              <w:t>2</w:t>
            </w:r>
            <w:r>
              <w:rPr>
                <w:rFonts w:hint="eastAsia"/>
                <w:bCs/>
                <w:color w:val="000000"/>
                <w:sz w:val="24"/>
                <w:szCs w:val="24"/>
              </w:rPr>
              <w:t>。</w:t>
            </w:r>
            <w:r>
              <w:rPr>
                <w:bCs/>
                <w:color w:val="000000"/>
                <w:sz w:val="24"/>
                <w:szCs w:val="24"/>
              </w:rPr>
              <w:t>本项目运营期，洗车</w:t>
            </w:r>
            <w:r>
              <w:rPr>
                <w:rFonts w:hint="eastAsia"/>
                <w:bCs/>
                <w:color w:val="000000"/>
                <w:sz w:val="24"/>
                <w:szCs w:val="24"/>
              </w:rPr>
              <w:t>2000</w:t>
            </w:r>
            <w:r>
              <w:rPr>
                <w:bCs/>
                <w:color w:val="000000"/>
                <w:sz w:val="24"/>
                <w:szCs w:val="24"/>
              </w:rPr>
              <w:t>辆/年，维修</w:t>
            </w:r>
            <w:r>
              <w:rPr>
                <w:rFonts w:hint="eastAsia"/>
                <w:bCs/>
                <w:color w:val="000000"/>
                <w:sz w:val="24"/>
                <w:szCs w:val="24"/>
              </w:rPr>
              <w:t>1000</w:t>
            </w:r>
            <w:r>
              <w:rPr>
                <w:bCs/>
                <w:color w:val="000000"/>
                <w:sz w:val="24"/>
                <w:szCs w:val="24"/>
              </w:rPr>
              <w:t>辆/年，用地性质为商服用地。主要建设内容有展厅、维修车间、办公区。项目设室外停车位</w:t>
            </w:r>
            <w:r>
              <w:rPr>
                <w:rFonts w:hint="eastAsia"/>
                <w:bCs/>
                <w:color w:val="000000"/>
                <w:sz w:val="24"/>
                <w:szCs w:val="24"/>
              </w:rPr>
              <w:t>12</w:t>
            </w:r>
            <w:r>
              <w:rPr>
                <w:bCs/>
                <w:color w:val="000000"/>
                <w:sz w:val="24"/>
                <w:szCs w:val="24"/>
              </w:rPr>
              <w:t>个。</w:t>
            </w:r>
            <w:r>
              <w:rPr>
                <w:bCs/>
                <w:sz w:val="24"/>
                <w:szCs w:val="24"/>
              </w:rPr>
              <w:t>项目组成见表1。</w:t>
            </w:r>
          </w:p>
          <w:p>
            <w:pPr>
              <w:tabs>
                <w:tab w:val="left" w:pos="180"/>
              </w:tabs>
              <w:spacing w:before="190" w:beforeLines="50"/>
              <w:ind w:right="278"/>
              <w:jc w:val="center"/>
              <w:rPr>
                <w:b/>
                <w:sz w:val="24"/>
                <w:szCs w:val="24"/>
              </w:rPr>
            </w:pPr>
            <w:r>
              <w:rPr>
                <w:b/>
                <w:sz w:val="24"/>
                <w:szCs w:val="24"/>
              </w:rPr>
              <w:t>表1      项目组成表</w:t>
            </w:r>
          </w:p>
          <w:tbl>
            <w:tblPr>
              <w:tblStyle w:val="22"/>
              <w:tblW w:w="890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2"/>
              <w:gridCol w:w="1076"/>
              <w:gridCol w:w="5460"/>
              <w:gridCol w:w="12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2" w:hRule="exact"/>
                <w:jc w:val="center"/>
              </w:trPr>
              <w:tc>
                <w:tcPr>
                  <w:tcW w:w="1142" w:type="dxa"/>
                  <w:vAlign w:val="center"/>
                </w:tcPr>
                <w:p>
                  <w:pPr>
                    <w:adjustRightInd w:val="0"/>
                    <w:snapToGrid w:val="0"/>
                    <w:jc w:val="center"/>
                    <w:rPr>
                      <w:sz w:val="21"/>
                      <w:szCs w:val="21"/>
                    </w:rPr>
                  </w:pPr>
                  <w:r>
                    <w:rPr>
                      <w:sz w:val="21"/>
                      <w:szCs w:val="21"/>
                    </w:rPr>
                    <w:t>工程分类</w:t>
                  </w:r>
                </w:p>
              </w:tc>
              <w:tc>
                <w:tcPr>
                  <w:tcW w:w="6536" w:type="dxa"/>
                  <w:gridSpan w:val="2"/>
                  <w:tcBorders>
                    <w:right w:val="single" w:color="auto" w:sz="4" w:space="0"/>
                  </w:tcBorders>
                  <w:vAlign w:val="center"/>
                </w:tcPr>
                <w:p>
                  <w:pPr>
                    <w:adjustRightInd w:val="0"/>
                    <w:snapToGrid w:val="0"/>
                    <w:jc w:val="center"/>
                    <w:rPr>
                      <w:sz w:val="21"/>
                      <w:szCs w:val="21"/>
                    </w:rPr>
                  </w:pPr>
                  <w:r>
                    <w:rPr>
                      <w:sz w:val="21"/>
                      <w:szCs w:val="21"/>
                    </w:rPr>
                    <w:t>建 设 内 容</w:t>
                  </w:r>
                </w:p>
              </w:tc>
              <w:tc>
                <w:tcPr>
                  <w:tcW w:w="1223" w:type="dxa"/>
                  <w:tcBorders>
                    <w:left w:val="single" w:color="auto" w:sz="4" w:space="0"/>
                  </w:tcBorders>
                  <w:vAlign w:val="center"/>
                </w:tcPr>
                <w:p>
                  <w:pPr>
                    <w:adjustRightInd w:val="0"/>
                    <w:snapToGrid w:val="0"/>
                    <w:jc w:val="center"/>
                    <w:rPr>
                      <w:sz w:val="21"/>
                      <w:szCs w:val="21"/>
                    </w:rPr>
                  </w:pPr>
                  <w:r>
                    <w:rPr>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17" w:hRule="exact"/>
                <w:jc w:val="center"/>
              </w:trPr>
              <w:tc>
                <w:tcPr>
                  <w:tcW w:w="1142" w:type="dxa"/>
                  <w:vAlign w:val="center"/>
                </w:tcPr>
                <w:p>
                  <w:pPr>
                    <w:adjustRightInd w:val="0"/>
                    <w:snapToGrid w:val="0"/>
                    <w:jc w:val="center"/>
                    <w:rPr>
                      <w:sz w:val="21"/>
                      <w:szCs w:val="21"/>
                    </w:rPr>
                  </w:pPr>
                  <w:r>
                    <w:rPr>
                      <w:sz w:val="21"/>
                      <w:szCs w:val="21"/>
                    </w:rPr>
                    <w:t>主体工程</w:t>
                  </w:r>
                </w:p>
              </w:tc>
              <w:tc>
                <w:tcPr>
                  <w:tcW w:w="1076" w:type="dxa"/>
                  <w:tcBorders>
                    <w:bottom w:val="single" w:color="auto" w:sz="4" w:space="0"/>
                    <w:right w:val="single" w:color="auto" w:sz="4" w:space="0"/>
                  </w:tcBorders>
                  <w:vAlign w:val="center"/>
                </w:tcPr>
                <w:p>
                  <w:pPr>
                    <w:adjustRightInd w:val="0"/>
                    <w:snapToGrid w:val="0"/>
                    <w:jc w:val="center"/>
                    <w:rPr>
                      <w:sz w:val="21"/>
                      <w:szCs w:val="21"/>
                    </w:rPr>
                  </w:pPr>
                  <w:r>
                    <w:rPr>
                      <w:sz w:val="21"/>
                      <w:szCs w:val="21"/>
                    </w:rPr>
                    <w:t>维修车间</w:t>
                  </w:r>
                </w:p>
              </w:tc>
              <w:tc>
                <w:tcPr>
                  <w:tcW w:w="5460" w:type="dxa"/>
                  <w:tcBorders>
                    <w:left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项目维修车间位于</w:t>
                  </w:r>
                  <w:r>
                    <w:rPr>
                      <w:rFonts w:hint="eastAsia"/>
                      <w:sz w:val="21"/>
                      <w:szCs w:val="21"/>
                    </w:rPr>
                    <w:t>东</w:t>
                  </w:r>
                  <w:r>
                    <w:rPr>
                      <w:sz w:val="21"/>
                      <w:szCs w:val="21"/>
                    </w:rPr>
                    <w:t>侧，建筑面积</w:t>
                  </w:r>
                  <w:r>
                    <w:rPr>
                      <w:rFonts w:hint="eastAsia"/>
                      <w:sz w:val="21"/>
                      <w:szCs w:val="21"/>
                    </w:rPr>
                    <w:t>约</w:t>
                  </w:r>
                  <w:r>
                    <w:rPr>
                      <w:rFonts w:hint="eastAsia"/>
                      <w:sz w:val="21"/>
                      <w:szCs w:val="21"/>
                      <w:lang w:val="en-US" w:eastAsia="zh-CN"/>
                    </w:rPr>
                    <w:t>6</w:t>
                  </w:r>
                  <w:r>
                    <w:rPr>
                      <w:rFonts w:hint="eastAsia"/>
                      <w:sz w:val="21"/>
                      <w:szCs w:val="21"/>
                    </w:rPr>
                    <w:t>00</w:t>
                  </w:r>
                  <w:r>
                    <w:rPr>
                      <w:sz w:val="21"/>
                      <w:szCs w:val="21"/>
                    </w:rPr>
                    <w:t>m</w:t>
                  </w:r>
                  <w:r>
                    <w:rPr>
                      <w:sz w:val="21"/>
                      <w:szCs w:val="21"/>
                      <w:vertAlign w:val="superscript"/>
                    </w:rPr>
                    <w:t>2</w:t>
                  </w:r>
                  <w:r>
                    <w:rPr>
                      <w:sz w:val="21"/>
                      <w:szCs w:val="21"/>
                    </w:rPr>
                    <w:t>，其中包括有</w:t>
                  </w:r>
                  <w:r>
                    <w:rPr>
                      <w:rFonts w:hint="eastAsia"/>
                      <w:sz w:val="21"/>
                      <w:szCs w:val="21"/>
                    </w:rPr>
                    <w:t>机电车间</w:t>
                  </w:r>
                  <w:r>
                    <w:rPr>
                      <w:sz w:val="21"/>
                      <w:szCs w:val="21"/>
                    </w:rPr>
                    <w:t>和钣金车间</w:t>
                  </w:r>
                  <w:r>
                    <w:rPr>
                      <w:rFonts w:hint="eastAsia"/>
                      <w:sz w:val="21"/>
                      <w:szCs w:val="21"/>
                    </w:rPr>
                    <w:t>；</w:t>
                  </w:r>
                  <w:r>
                    <w:rPr>
                      <w:sz w:val="21"/>
                      <w:szCs w:val="21"/>
                    </w:rPr>
                    <w:t>休息区及库房</w:t>
                  </w:r>
                  <w:r>
                    <w:rPr>
                      <w:rFonts w:hint="eastAsia"/>
                      <w:sz w:val="21"/>
                      <w:szCs w:val="21"/>
                    </w:rPr>
                    <w:t>位于</w:t>
                  </w:r>
                  <w:r>
                    <w:rPr>
                      <w:sz w:val="21"/>
                      <w:szCs w:val="21"/>
                    </w:rPr>
                    <w:t>机电车间、喷漆房</w:t>
                  </w:r>
                  <w:r>
                    <w:rPr>
                      <w:rFonts w:hint="eastAsia"/>
                      <w:sz w:val="21"/>
                      <w:szCs w:val="21"/>
                    </w:rPr>
                    <w:t>、</w:t>
                  </w:r>
                  <w:r>
                    <w:rPr>
                      <w:sz w:val="21"/>
                      <w:szCs w:val="21"/>
                    </w:rPr>
                    <w:t>打磨</w:t>
                  </w:r>
                  <w:r>
                    <w:rPr>
                      <w:rFonts w:hint="eastAsia"/>
                      <w:sz w:val="21"/>
                      <w:szCs w:val="21"/>
                    </w:rPr>
                    <w:t>位于</w:t>
                  </w:r>
                  <w:r>
                    <w:rPr>
                      <w:sz w:val="21"/>
                      <w:szCs w:val="21"/>
                    </w:rPr>
                    <w:t>钣金车间</w:t>
                  </w:r>
                  <w:r>
                    <w:rPr>
                      <w:rFonts w:hint="eastAsia"/>
                      <w:sz w:val="21"/>
                      <w:szCs w:val="21"/>
                    </w:rPr>
                    <w:t>；各个</w:t>
                  </w:r>
                  <w:r>
                    <w:rPr>
                      <w:sz w:val="21"/>
                      <w:szCs w:val="21"/>
                    </w:rPr>
                    <w:t>车间配备维修设备</w:t>
                  </w:r>
                </w:p>
              </w:tc>
              <w:tc>
                <w:tcPr>
                  <w:tcW w:w="1223" w:type="dxa"/>
                  <w:vMerge w:val="restart"/>
                  <w:tcBorders>
                    <w:left w:val="single" w:color="auto" w:sz="4" w:space="0"/>
                  </w:tcBorders>
                  <w:vAlign w:val="center"/>
                </w:tcPr>
                <w:p>
                  <w:pPr>
                    <w:adjustRightInd w:val="0"/>
                    <w:snapToGrid w:val="0"/>
                    <w:rPr>
                      <w:sz w:val="21"/>
                      <w:szCs w:val="21"/>
                    </w:rPr>
                  </w:pPr>
                  <w:r>
                    <w:rPr>
                      <w:sz w:val="21"/>
                      <w:szCs w:val="21"/>
                    </w:rPr>
                    <w:t>租用已建成建筑物，建筑面积</w:t>
                  </w:r>
                  <w:r>
                    <w:rPr>
                      <w:rFonts w:hint="eastAsia"/>
                      <w:sz w:val="21"/>
                      <w:szCs w:val="21"/>
                    </w:rPr>
                    <w:t>1400</w:t>
                  </w:r>
                  <w:r>
                    <w:rPr>
                      <w:sz w:val="21"/>
                      <w:szCs w:val="21"/>
                    </w:rPr>
                    <w:t>m</w:t>
                  </w:r>
                  <w:r>
                    <w:rPr>
                      <w:sz w:val="21"/>
                      <w:szCs w:val="21"/>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9" w:hRule="atLeast"/>
                <w:jc w:val="center"/>
              </w:trPr>
              <w:tc>
                <w:tcPr>
                  <w:tcW w:w="1142" w:type="dxa"/>
                  <w:vMerge w:val="restart"/>
                  <w:tcBorders>
                    <w:top w:val="single" w:color="auto" w:sz="4" w:space="0"/>
                  </w:tcBorders>
                  <w:vAlign w:val="center"/>
                </w:tcPr>
                <w:p>
                  <w:pPr>
                    <w:adjustRightInd w:val="0"/>
                    <w:snapToGrid w:val="0"/>
                    <w:jc w:val="center"/>
                    <w:rPr>
                      <w:sz w:val="21"/>
                      <w:szCs w:val="21"/>
                    </w:rPr>
                  </w:pPr>
                  <w:r>
                    <w:rPr>
                      <w:rFonts w:hint="eastAsia"/>
                      <w:sz w:val="21"/>
                      <w:szCs w:val="21"/>
                    </w:rPr>
                    <w:t>辅助</w:t>
                  </w:r>
                  <w:r>
                    <w:rPr>
                      <w:sz w:val="21"/>
                      <w:szCs w:val="21"/>
                    </w:rPr>
                    <w:t>工程</w:t>
                  </w:r>
                </w:p>
              </w:tc>
              <w:tc>
                <w:tcPr>
                  <w:tcW w:w="1076" w:type="dxa"/>
                  <w:tcBorders>
                    <w:top w:val="single" w:color="auto" w:sz="4" w:space="0"/>
                    <w:right w:val="single" w:color="auto" w:sz="4" w:space="0"/>
                  </w:tcBorders>
                  <w:vAlign w:val="center"/>
                </w:tcPr>
                <w:p>
                  <w:pPr>
                    <w:adjustRightInd w:val="0"/>
                    <w:snapToGrid w:val="0"/>
                    <w:jc w:val="center"/>
                    <w:rPr>
                      <w:sz w:val="21"/>
                      <w:szCs w:val="21"/>
                    </w:rPr>
                  </w:pPr>
                  <w:r>
                    <w:rPr>
                      <w:sz w:val="21"/>
                      <w:szCs w:val="21"/>
                    </w:rPr>
                    <w:t>停车场</w:t>
                  </w:r>
                </w:p>
              </w:tc>
              <w:tc>
                <w:tcPr>
                  <w:tcW w:w="5460" w:type="dxa"/>
                  <w:tcBorders>
                    <w:top w:val="single" w:color="auto" w:sz="4" w:space="0"/>
                    <w:left w:val="single" w:color="auto" w:sz="4" w:space="0"/>
                    <w:right w:val="single" w:color="auto" w:sz="4" w:space="0"/>
                  </w:tcBorders>
                  <w:vAlign w:val="center"/>
                </w:tcPr>
                <w:p>
                  <w:pPr>
                    <w:adjustRightInd w:val="0"/>
                    <w:snapToGrid w:val="0"/>
                    <w:jc w:val="center"/>
                    <w:rPr>
                      <w:sz w:val="21"/>
                      <w:szCs w:val="21"/>
                    </w:rPr>
                  </w:pPr>
                  <w:r>
                    <w:rPr>
                      <w:sz w:val="21"/>
                      <w:szCs w:val="21"/>
                    </w:rPr>
                    <w:t>地上室外停车位</w:t>
                  </w:r>
                  <w:r>
                    <w:rPr>
                      <w:rFonts w:hint="eastAsia"/>
                      <w:sz w:val="21"/>
                      <w:szCs w:val="21"/>
                    </w:rPr>
                    <w:t>12</w:t>
                  </w:r>
                  <w:r>
                    <w:rPr>
                      <w:sz w:val="21"/>
                      <w:szCs w:val="21"/>
                    </w:rPr>
                    <w:t>个</w:t>
                  </w:r>
                </w:p>
              </w:tc>
              <w:tc>
                <w:tcPr>
                  <w:tcW w:w="1223" w:type="dxa"/>
                  <w:vMerge w:val="continue"/>
                  <w:tcBorders>
                    <w:left w:val="single" w:color="auto" w:sz="4" w:space="0"/>
                  </w:tcBorders>
                  <w:vAlign w:val="center"/>
                </w:tcPr>
                <w:p>
                  <w:pPr>
                    <w:adjustRightInd w:val="0"/>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9" w:hRule="atLeast"/>
                <w:jc w:val="center"/>
              </w:trPr>
              <w:tc>
                <w:tcPr>
                  <w:tcW w:w="1142" w:type="dxa"/>
                  <w:vMerge w:val="continue"/>
                  <w:vAlign w:val="center"/>
                </w:tcPr>
                <w:p>
                  <w:pPr>
                    <w:adjustRightInd w:val="0"/>
                    <w:snapToGrid w:val="0"/>
                    <w:jc w:val="center"/>
                    <w:rPr>
                      <w:sz w:val="21"/>
                      <w:szCs w:val="21"/>
                    </w:rPr>
                  </w:pPr>
                </w:p>
              </w:tc>
              <w:tc>
                <w:tcPr>
                  <w:tcW w:w="1076" w:type="dxa"/>
                  <w:tcBorders>
                    <w:top w:val="single" w:color="auto" w:sz="4" w:space="0"/>
                    <w:right w:val="single" w:color="auto" w:sz="4" w:space="0"/>
                  </w:tcBorders>
                  <w:vAlign w:val="center"/>
                </w:tcPr>
                <w:p>
                  <w:pPr>
                    <w:adjustRightInd w:val="0"/>
                    <w:snapToGrid w:val="0"/>
                    <w:jc w:val="center"/>
                    <w:rPr>
                      <w:sz w:val="21"/>
                      <w:szCs w:val="21"/>
                    </w:rPr>
                  </w:pPr>
                  <w:r>
                    <w:rPr>
                      <w:rFonts w:hint="eastAsia"/>
                      <w:sz w:val="21"/>
                      <w:szCs w:val="21"/>
                    </w:rPr>
                    <w:t>展厅</w:t>
                  </w:r>
                </w:p>
              </w:tc>
              <w:tc>
                <w:tcPr>
                  <w:tcW w:w="5460" w:type="dxa"/>
                  <w:tcBorders>
                    <w:top w:val="single" w:color="auto" w:sz="4" w:space="0"/>
                    <w:left w:val="single" w:color="auto" w:sz="4" w:space="0"/>
                    <w:right w:val="single" w:color="auto" w:sz="4" w:space="0"/>
                  </w:tcBorders>
                  <w:vAlign w:val="center"/>
                </w:tcPr>
                <w:p>
                  <w:pPr>
                    <w:adjustRightInd w:val="0"/>
                    <w:snapToGrid w:val="0"/>
                    <w:jc w:val="center"/>
                    <w:rPr>
                      <w:sz w:val="21"/>
                      <w:szCs w:val="21"/>
                    </w:rPr>
                  </w:pPr>
                  <w:r>
                    <w:rPr>
                      <w:rFonts w:hint="eastAsia"/>
                      <w:sz w:val="21"/>
                      <w:szCs w:val="21"/>
                    </w:rPr>
                    <w:t>建筑面积约400</w:t>
                  </w:r>
                  <w:r>
                    <w:rPr>
                      <w:sz w:val="21"/>
                      <w:szCs w:val="21"/>
                    </w:rPr>
                    <w:t>m</w:t>
                  </w:r>
                  <w:r>
                    <w:rPr>
                      <w:sz w:val="21"/>
                      <w:szCs w:val="21"/>
                      <w:vertAlign w:val="superscript"/>
                    </w:rPr>
                    <w:t>2</w:t>
                  </w:r>
                  <w:r>
                    <w:rPr>
                      <w:rFonts w:hint="eastAsia"/>
                      <w:sz w:val="21"/>
                      <w:szCs w:val="21"/>
                    </w:rPr>
                    <w:t>，主要用于展示新车</w:t>
                  </w:r>
                </w:p>
              </w:tc>
              <w:tc>
                <w:tcPr>
                  <w:tcW w:w="1223" w:type="dxa"/>
                  <w:vMerge w:val="continue"/>
                  <w:tcBorders>
                    <w:left w:val="single" w:color="auto" w:sz="4" w:space="0"/>
                  </w:tcBorders>
                  <w:vAlign w:val="center"/>
                </w:tcPr>
                <w:p>
                  <w:pPr>
                    <w:adjustRightInd w:val="0"/>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9" w:hRule="atLeast"/>
                <w:jc w:val="center"/>
              </w:trPr>
              <w:tc>
                <w:tcPr>
                  <w:tcW w:w="1142" w:type="dxa"/>
                  <w:vMerge w:val="continue"/>
                  <w:vAlign w:val="center"/>
                </w:tcPr>
                <w:p>
                  <w:pPr>
                    <w:adjustRightInd w:val="0"/>
                    <w:snapToGrid w:val="0"/>
                    <w:jc w:val="center"/>
                    <w:rPr>
                      <w:sz w:val="21"/>
                      <w:szCs w:val="21"/>
                    </w:rPr>
                  </w:pPr>
                </w:p>
              </w:tc>
              <w:tc>
                <w:tcPr>
                  <w:tcW w:w="1076" w:type="dxa"/>
                  <w:tcBorders>
                    <w:top w:val="single" w:color="auto" w:sz="4" w:space="0"/>
                    <w:right w:val="single" w:color="auto" w:sz="4" w:space="0"/>
                  </w:tcBorders>
                  <w:vAlign w:val="center"/>
                </w:tcPr>
                <w:p>
                  <w:pPr>
                    <w:adjustRightInd w:val="0"/>
                    <w:snapToGrid w:val="0"/>
                    <w:jc w:val="center"/>
                    <w:rPr>
                      <w:sz w:val="21"/>
                      <w:szCs w:val="21"/>
                    </w:rPr>
                  </w:pPr>
                  <w:r>
                    <w:rPr>
                      <w:rFonts w:hint="eastAsia"/>
                      <w:sz w:val="21"/>
                      <w:szCs w:val="21"/>
                    </w:rPr>
                    <w:t>办公室</w:t>
                  </w:r>
                </w:p>
              </w:tc>
              <w:tc>
                <w:tcPr>
                  <w:tcW w:w="5460" w:type="dxa"/>
                  <w:tcBorders>
                    <w:top w:val="single" w:color="auto" w:sz="4" w:space="0"/>
                    <w:left w:val="single" w:color="auto" w:sz="4" w:space="0"/>
                    <w:right w:val="single" w:color="auto" w:sz="4" w:space="0"/>
                  </w:tcBorders>
                  <w:vAlign w:val="center"/>
                </w:tcPr>
                <w:p>
                  <w:pPr>
                    <w:adjustRightInd w:val="0"/>
                    <w:snapToGrid w:val="0"/>
                    <w:jc w:val="center"/>
                    <w:rPr>
                      <w:sz w:val="21"/>
                      <w:szCs w:val="21"/>
                    </w:rPr>
                  </w:pPr>
                  <w:r>
                    <w:rPr>
                      <w:rFonts w:hint="eastAsia"/>
                      <w:sz w:val="21"/>
                      <w:szCs w:val="21"/>
                    </w:rPr>
                    <w:t>建筑面积约400</w:t>
                  </w:r>
                  <w:r>
                    <w:rPr>
                      <w:sz w:val="21"/>
                      <w:szCs w:val="21"/>
                    </w:rPr>
                    <w:t>m</w:t>
                  </w:r>
                  <w:r>
                    <w:rPr>
                      <w:sz w:val="21"/>
                      <w:szCs w:val="21"/>
                      <w:vertAlign w:val="superscript"/>
                    </w:rPr>
                    <w:t>2</w:t>
                  </w:r>
                  <w:r>
                    <w:rPr>
                      <w:rFonts w:hint="eastAsia"/>
                      <w:sz w:val="21"/>
                      <w:szCs w:val="21"/>
                    </w:rPr>
                    <w:t>，主要用于员工办公</w:t>
                  </w:r>
                </w:p>
              </w:tc>
              <w:tc>
                <w:tcPr>
                  <w:tcW w:w="1223" w:type="dxa"/>
                  <w:vMerge w:val="continue"/>
                  <w:tcBorders>
                    <w:left w:val="single" w:color="auto" w:sz="4" w:space="0"/>
                  </w:tcBorders>
                  <w:vAlign w:val="center"/>
                </w:tcPr>
                <w:p>
                  <w:pPr>
                    <w:adjustRightInd w:val="0"/>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9" w:hRule="atLeast"/>
                <w:jc w:val="center"/>
              </w:trPr>
              <w:tc>
                <w:tcPr>
                  <w:tcW w:w="1142" w:type="dxa"/>
                  <w:vMerge w:val="restart"/>
                  <w:vAlign w:val="center"/>
                </w:tcPr>
                <w:p>
                  <w:pPr>
                    <w:adjustRightInd w:val="0"/>
                    <w:snapToGrid w:val="0"/>
                    <w:jc w:val="center"/>
                    <w:rPr>
                      <w:sz w:val="21"/>
                      <w:szCs w:val="21"/>
                    </w:rPr>
                  </w:pPr>
                  <w:r>
                    <w:rPr>
                      <w:sz w:val="21"/>
                      <w:szCs w:val="21"/>
                    </w:rPr>
                    <w:t>公用工程</w:t>
                  </w:r>
                </w:p>
              </w:tc>
              <w:tc>
                <w:tcPr>
                  <w:tcW w:w="1076" w:type="dxa"/>
                  <w:tcBorders>
                    <w:bottom w:val="single" w:color="auto" w:sz="4" w:space="0"/>
                    <w:right w:val="single" w:color="auto" w:sz="4" w:space="0"/>
                  </w:tcBorders>
                  <w:vAlign w:val="center"/>
                </w:tcPr>
                <w:p>
                  <w:pPr>
                    <w:adjustRightInd w:val="0"/>
                    <w:snapToGrid w:val="0"/>
                    <w:jc w:val="center"/>
                    <w:rPr>
                      <w:sz w:val="21"/>
                      <w:szCs w:val="21"/>
                    </w:rPr>
                  </w:pPr>
                  <w:r>
                    <w:rPr>
                      <w:sz w:val="21"/>
                      <w:szCs w:val="21"/>
                    </w:rPr>
                    <w:t>给水</w:t>
                  </w:r>
                </w:p>
              </w:tc>
              <w:tc>
                <w:tcPr>
                  <w:tcW w:w="5460" w:type="dxa"/>
                  <w:tcBorders>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由</w:t>
                  </w:r>
                  <w:r>
                    <w:rPr>
                      <w:sz w:val="21"/>
                      <w:szCs w:val="21"/>
                    </w:rPr>
                    <w:t>市政供水管网提供</w:t>
                  </w:r>
                  <w:r>
                    <w:rPr>
                      <w:rFonts w:hint="eastAsia"/>
                      <w:sz w:val="21"/>
                      <w:szCs w:val="21"/>
                    </w:rPr>
                    <w:t>。</w:t>
                  </w:r>
                </w:p>
              </w:tc>
              <w:tc>
                <w:tcPr>
                  <w:tcW w:w="1223" w:type="dxa"/>
                  <w:vMerge w:val="restart"/>
                  <w:tcBorders>
                    <w:left w:val="single" w:color="auto" w:sz="4" w:space="0"/>
                  </w:tcBorders>
                  <w:vAlign w:val="center"/>
                </w:tcPr>
                <w:p>
                  <w:pPr>
                    <w:adjustRightInd w:val="0"/>
                    <w:snapToGrid w:val="0"/>
                    <w:jc w:val="center"/>
                    <w:rPr>
                      <w:sz w:val="21"/>
                      <w:szCs w:val="21"/>
                    </w:rPr>
                  </w:pPr>
                  <w:r>
                    <w:rPr>
                      <w:sz w:val="21"/>
                      <w:szCs w:val="21"/>
                    </w:rPr>
                    <w:t>依托现有给排水管网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6" w:hRule="atLeast"/>
                <w:jc w:val="center"/>
              </w:trPr>
              <w:tc>
                <w:tcPr>
                  <w:tcW w:w="1142" w:type="dxa"/>
                  <w:vMerge w:val="continue"/>
                  <w:vAlign w:val="center"/>
                </w:tcPr>
                <w:p>
                  <w:pPr>
                    <w:adjustRightInd w:val="0"/>
                    <w:snapToGrid w:val="0"/>
                    <w:jc w:val="center"/>
                    <w:rPr>
                      <w:sz w:val="21"/>
                      <w:szCs w:val="21"/>
                    </w:rPr>
                  </w:pPr>
                </w:p>
              </w:tc>
              <w:tc>
                <w:tcPr>
                  <w:tcW w:w="1076" w:type="dxa"/>
                  <w:tcBorders>
                    <w:top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排水</w:t>
                  </w:r>
                </w:p>
              </w:tc>
              <w:tc>
                <w:tcPr>
                  <w:tcW w:w="54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color w:val="000000"/>
                      <w:sz w:val="21"/>
                      <w:szCs w:val="21"/>
                    </w:rPr>
                    <w:t>采用雨污分流，雨水排入市政雨水管网；</w:t>
                  </w:r>
                  <w:r>
                    <w:rPr>
                      <w:rFonts w:hint="eastAsia"/>
                      <w:sz w:val="21"/>
                      <w:szCs w:val="21"/>
                    </w:rPr>
                    <w:t>洗车</w:t>
                  </w:r>
                  <w:r>
                    <w:rPr>
                      <w:sz w:val="21"/>
                      <w:szCs w:val="21"/>
                    </w:rPr>
                    <w:t>废水经</w:t>
                  </w:r>
                  <w:r>
                    <w:rPr>
                      <w:rFonts w:hint="eastAsia"/>
                      <w:sz w:val="21"/>
                      <w:szCs w:val="21"/>
                    </w:rPr>
                    <w:t>沉淀隔油池</w:t>
                  </w:r>
                  <w:r>
                    <w:rPr>
                      <w:sz w:val="21"/>
                      <w:szCs w:val="21"/>
                    </w:rPr>
                    <w:t>处理后，</w:t>
                  </w:r>
                  <w:r>
                    <w:rPr>
                      <w:rFonts w:hint="eastAsia"/>
                      <w:sz w:val="21"/>
                      <w:szCs w:val="21"/>
                    </w:rPr>
                    <w:t>70</w:t>
                  </w:r>
                  <w:r>
                    <w:rPr>
                      <w:sz w:val="21"/>
                      <w:szCs w:val="21"/>
                    </w:rPr>
                    <w:t>%回用于</w:t>
                  </w:r>
                  <w:r>
                    <w:rPr>
                      <w:rFonts w:hint="eastAsia"/>
                      <w:sz w:val="21"/>
                      <w:szCs w:val="21"/>
                    </w:rPr>
                    <w:t>洗车</w:t>
                  </w:r>
                  <w:r>
                    <w:rPr>
                      <w:sz w:val="21"/>
                      <w:szCs w:val="21"/>
                    </w:rPr>
                    <w:t>用水</w:t>
                  </w:r>
                  <w:r>
                    <w:rPr>
                      <w:rFonts w:hint="eastAsia"/>
                      <w:sz w:val="21"/>
                      <w:szCs w:val="21"/>
                    </w:rPr>
                    <w:t>，</w:t>
                  </w:r>
                  <w:r>
                    <w:rPr>
                      <w:sz w:val="21"/>
                      <w:szCs w:val="21"/>
                    </w:rPr>
                    <w:t>其余</w:t>
                  </w:r>
                  <w:r>
                    <w:rPr>
                      <w:rFonts w:hint="eastAsia"/>
                      <w:sz w:val="21"/>
                      <w:szCs w:val="21"/>
                    </w:rPr>
                    <w:t>30</w:t>
                  </w:r>
                  <w:r>
                    <w:rPr>
                      <w:sz w:val="21"/>
                      <w:szCs w:val="21"/>
                    </w:rPr>
                    <w:t>%与生活污水及经隔油池处理后的食堂废水一起经渭南高</w:t>
                  </w:r>
                  <w:r>
                    <w:rPr>
                      <w:color w:val="000000"/>
                      <w:sz w:val="21"/>
                      <w:szCs w:val="21"/>
                    </w:rPr>
                    <w:t>新区嘉豪实业有限责任公司联合品牌汽车4S店内部化粪池处理，由市政污水管网进入渭南高新污水处理厂处理</w:t>
                  </w:r>
                </w:p>
              </w:tc>
              <w:tc>
                <w:tcPr>
                  <w:tcW w:w="1223" w:type="dxa"/>
                  <w:vMerge w:val="continue"/>
                  <w:tcBorders>
                    <w:left w:val="single" w:color="auto" w:sz="4" w:space="0"/>
                    <w:bottom w:val="single" w:color="auto" w:sz="4" w:space="0"/>
                  </w:tcBorders>
                  <w:vAlign w:val="center"/>
                </w:tcPr>
                <w:p>
                  <w:pPr>
                    <w:adjustRightInd w:val="0"/>
                    <w:snapToGrid w:val="0"/>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1" w:hRule="atLeast"/>
                <w:jc w:val="center"/>
              </w:trPr>
              <w:tc>
                <w:tcPr>
                  <w:tcW w:w="1142" w:type="dxa"/>
                  <w:vMerge w:val="continue"/>
                  <w:vAlign w:val="center"/>
                </w:tcPr>
                <w:p>
                  <w:pPr>
                    <w:adjustRightInd w:val="0"/>
                    <w:snapToGrid w:val="0"/>
                    <w:jc w:val="center"/>
                    <w:rPr>
                      <w:sz w:val="21"/>
                      <w:szCs w:val="21"/>
                    </w:rPr>
                  </w:pPr>
                </w:p>
              </w:tc>
              <w:tc>
                <w:tcPr>
                  <w:tcW w:w="1076" w:type="dxa"/>
                  <w:tcBorders>
                    <w:top w:val="single" w:color="auto" w:sz="4" w:space="0"/>
                    <w:right w:val="single" w:color="auto" w:sz="4" w:space="0"/>
                  </w:tcBorders>
                  <w:vAlign w:val="center"/>
                </w:tcPr>
                <w:p>
                  <w:pPr>
                    <w:adjustRightInd w:val="0"/>
                    <w:snapToGrid w:val="0"/>
                    <w:jc w:val="center"/>
                    <w:rPr>
                      <w:sz w:val="21"/>
                      <w:szCs w:val="21"/>
                    </w:rPr>
                  </w:pPr>
                  <w:r>
                    <w:rPr>
                      <w:sz w:val="21"/>
                      <w:szCs w:val="21"/>
                    </w:rPr>
                    <w:t>制冷及供</w:t>
                  </w:r>
                  <w:r>
                    <w:rPr>
                      <w:rFonts w:hint="eastAsia"/>
                      <w:sz w:val="21"/>
                      <w:szCs w:val="21"/>
                    </w:rPr>
                    <w:t>暖</w:t>
                  </w:r>
                </w:p>
              </w:tc>
              <w:tc>
                <w:tcPr>
                  <w:tcW w:w="5460" w:type="dxa"/>
                  <w:tcBorders>
                    <w:top w:val="single" w:color="auto" w:sz="4" w:space="0"/>
                    <w:left w:val="single" w:color="auto" w:sz="4" w:space="0"/>
                    <w:right w:val="single" w:color="auto" w:sz="4" w:space="0"/>
                  </w:tcBorders>
                  <w:vAlign w:val="center"/>
                </w:tcPr>
                <w:p>
                  <w:pPr>
                    <w:adjustRightInd w:val="0"/>
                    <w:snapToGrid w:val="0"/>
                    <w:jc w:val="center"/>
                    <w:rPr>
                      <w:sz w:val="21"/>
                      <w:szCs w:val="21"/>
                    </w:rPr>
                  </w:pPr>
                  <w:r>
                    <w:rPr>
                      <w:spacing w:val="-4"/>
                      <w:sz w:val="21"/>
                      <w:szCs w:val="21"/>
                    </w:rPr>
                    <w:t>夏季制冷和冬季供暖均采用多联机空调</w:t>
                  </w:r>
                </w:p>
              </w:tc>
              <w:tc>
                <w:tcPr>
                  <w:tcW w:w="1223" w:type="dxa"/>
                  <w:tcBorders>
                    <w:top w:val="single" w:color="auto" w:sz="4" w:space="0"/>
                    <w:left w:val="single" w:color="auto" w:sz="4" w:space="0"/>
                  </w:tcBorders>
                  <w:vAlign w:val="center"/>
                </w:tcPr>
                <w:p>
                  <w:pPr>
                    <w:adjustRightInd w:val="0"/>
                    <w:snapToGrid w:val="0"/>
                    <w:jc w:val="center"/>
                    <w:rPr>
                      <w:spacing w:val="-4"/>
                      <w:sz w:val="21"/>
                      <w:szCs w:val="21"/>
                    </w:rPr>
                  </w:pPr>
                  <w:r>
                    <w:rPr>
                      <w:spacing w:val="-4"/>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142" w:type="dxa"/>
                  <w:vMerge w:val="restart"/>
                  <w:vAlign w:val="center"/>
                </w:tcPr>
                <w:p>
                  <w:pPr>
                    <w:adjustRightInd w:val="0"/>
                    <w:snapToGrid w:val="0"/>
                    <w:rPr>
                      <w:sz w:val="21"/>
                      <w:szCs w:val="21"/>
                    </w:rPr>
                  </w:pPr>
                  <w:r>
                    <w:rPr>
                      <w:sz w:val="21"/>
                      <w:szCs w:val="21"/>
                    </w:rPr>
                    <w:t>环保工程</w:t>
                  </w:r>
                </w:p>
              </w:tc>
              <w:tc>
                <w:tcPr>
                  <w:tcW w:w="1076" w:type="dxa"/>
                  <w:tcBorders>
                    <w:right w:val="single" w:color="auto" w:sz="4" w:space="0"/>
                  </w:tcBorders>
                  <w:vAlign w:val="center"/>
                </w:tcPr>
                <w:p>
                  <w:pPr>
                    <w:tabs>
                      <w:tab w:val="left" w:pos="1575"/>
                    </w:tabs>
                    <w:adjustRightInd w:val="0"/>
                    <w:snapToGrid w:val="0"/>
                    <w:jc w:val="center"/>
                    <w:rPr>
                      <w:sz w:val="21"/>
                      <w:szCs w:val="21"/>
                    </w:rPr>
                  </w:pPr>
                  <w:r>
                    <w:rPr>
                      <w:sz w:val="21"/>
                      <w:szCs w:val="21"/>
                    </w:rPr>
                    <w:t>废气</w:t>
                  </w:r>
                </w:p>
              </w:tc>
              <w:tc>
                <w:tcPr>
                  <w:tcW w:w="5460" w:type="dxa"/>
                  <w:tcBorders>
                    <w:left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喷漆废气经过滤棉+UV光氧催化处理装置+活性炭吸附处理后，由一根不低于15m高的排气筒排放；打磨粉尘采用打磨仪器自带处理器处理</w:t>
                  </w:r>
                  <w:r>
                    <w:rPr>
                      <w:rFonts w:hint="eastAsia"/>
                      <w:sz w:val="21"/>
                      <w:szCs w:val="21"/>
                    </w:rPr>
                    <w:t>、焊接</w:t>
                  </w:r>
                  <w:r>
                    <w:rPr>
                      <w:sz w:val="21"/>
                      <w:szCs w:val="21"/>
                    </w:rPr>
                    <w:t>废气经移动式吸烟仪处理后排放</w:t>
                  </w:r>
                  <w:r>
                    <w:rPr>
                      <w:rFonts w:hint="eastAsia"/>
                      <w:sz w:val="21"/>
                      <w:szCs w:val="21"/>
                    </w:rPr>
                    <w:t>；</w:t>
                  </w:r>
                  <w:r>
                    <w:rPr>
                      <w:sz w:val="21"/>
                      <w:szCs w:val="21"/>
                    </w:rPr>
                    <w:t>食堂油烟经油烟净化器处理后通过15m高排气筒排放</w:t>
                  </w:r>
                </w:p>
              </w:tc>
              <w:tc>
                <w:tcPr>
                  <w:tcW w:w="1223" w:type="dxa"/>
                  <w:vMerge w:val="restart"/>
                  <w:tcBorders>
                    <w:left w:val="single" w:color="auto" w:sz="4" w:space="0"/>
                  </w:tcBorders>
                  <w:vAlign w:val="center"/>
                </w:tcPr>
                <w:p>
                  <w:pPr>
                    <w:tabs>
                      <w:tab w:val="left" w:pos="1575"/>
                    </w:tabs>
                    <w:adjustRightInd w:val="0"/>
                    <w:snapToGrid w:val="0"/>
                    <w:jc w:val="center"/>
                    <w:rPr>
                      <w:sz w:val="21"/>
                      <w:szCs w:val="21"/>
                    </w:rPr>
                  </w:pPr>
                  <w:r>
                    <w:rPr>
                      <w:sz w:val="21"/>
                      <w:szCs w:val="21"/>
                    </w:rPr>
                    <w:t>设备已安装并投入使用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1142" w:type="dxa"/>
                  <w:vMerge w:val="continue"/>
                  <w:vAlign w:val="center"/>
                </w:tcPr>
                <w:p>
                  <w:pPr>
                    <w:adjustRightInd w:val="0"/>
                    <w:snapToGrid w:val="0"/>
                    <w:jc w:val="center"/>
                    <w:rPr>
                      <w:sz w:val="21"/>
                      <w:szCs w:val="21"/>
                    </w:rPr>
                  </w:pPr>
                </w:p>
              </w:tc>
              <w:tc>
                <w:tcPr>
                  <w:tcW w:w="1076" w:type="dxa"/>
                  <w:tcBorders>
                    <w:top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废水</w:t>
                  </w:r>
                </w:p>
              </w:tc>
              <w:tc>
                <w:tcPr>
                  <w:tcW w:w="54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洗车</w:t>
                  </w:r>
                  <w:r>
                    <w:rPr>
                      <w:sz w:val="21"/>
                      <w:szCs w:val="21"/>
                    </w:rPr>
                    <w:t>废水经</w:t>
                  </w:r>
                  <w:r>
                    <w:rPr>
                      <w:rFonts w:hint="eastAsia"/>
                      <w:sz w:val="21"/>
                      <w:szCs w:val="21"/>
                    </w:rPr>
                    <w:t>沉淀隔油池</w:t>
                  </w:r>
                  <w:r>
                    <w:rPr>
                      <w:sz w:val="21"/>
                      <w:szCs w:val="21"/>
                    </w:rPr>
                    <w:t>处理后，</w:t>
                  </w:r>
                  <w:r>
                    <w:rPr>
                      <w:rFonts w:hint="eastAsia"/>
                      <w:sz w:val="21"/>
                      <w:szCs w:val="21"/>
                    </w:rPr>
                    <w:t>70</w:t>
                  </w:r>
                  <w:r>
                    <w:rPr>
                      <w:sz w:val="21"/>
                      <w:szCs w:val="21"/>
                    </w:rPr>
                    <w:t>%回用于</w:t>
                  </w:r>
                  <w:r>
                    <w:rPr>
                      <w:rFonts w:hint="eastAsia"/>
                      <w:sz w:val="21"/>
                      <w:szCs w:val="21"/>
                    </w:rPr>
                    <w:t>洗车</w:t>
                  </w:r>
                  <w:r>
                    <w:rPr>
                      <w:sz w:val="21"/>
                      <w:szCs w:val="21"/>
                    </w:rPr>
                    <w:t>用水</w:t>
                  </w:r>
                  <w:r>
                    <w:rPr>
                      <w:rFonts w:hint="eastAsia"/>
                      <w:sz w:val="21"/>
                      <w:szCs w:val="21"/>
                    </w:rPr>
                    <w:t>，</w:t>
                  </w:r>
                  <w:r>
                    <w:rPr>
                      <w:sz w:val="21"/>
                      <w:szCs w:val="21"/>
                    </w:rPr>
                    <w:t>其余</w:t>
                  </w:r>
                  <w:r>
                    <w:rPr>
                      <w:rFonts w:hint="eastAsia"/>
                      <w:sz w:val="21"/>
                      <w:szCs w:val="21"/>
                    </w:rPr>
                    <w:t>30</w:t>
                  </w:r>
                  <w:r>
                    <w:rPr>
                      <w:sz w:val="21"/>
                      <w:szCs w:val="21"/>
                    </w:rPr>
                    <w:t>%与生活</w:t>
                  </w:r>
                  <w:r>
                    <w:rPr>
                      <w:color w:val="000000"/>
                      <w:sz w:val="21"/>
                      <w:szCs w:val="21"/>
                    </w:rPr>
                    <w:t>污水及经隔油池处理后的食堂废水一起经渭南高新区嘉豪实业有限责任公司联合品牌汽车4S店内部化粪池处理，由市政污水管网进入渭南高新污水处理厂处理；其中隔油池1座，容积共为1m</w:t>
                  </w:r>
                  <w:r>
                    <w:rPr>
                      <w:color w:val="000000"/>
                      <w:sz w:val="21"/>
                      <w:szCs w:val="21"/>
                      <w:vertAlign w:val="superscript"/>
                    </w:rPr>
                    <w:t>3</w:t>
                  </w:r>
                  <w:r>
                    <w:rPr>
                      <w:color w:val="000000"/>
                      <w:sz w:val="21"/>
                      <w:szCs w:val="21"/>
                    </w:rPr>
                    <w:t>；化粪池1座，容积为52.5m</w:t>
                  </w:r>
                  <w:r>
                    <w:rPr>
                      <w:color w:val="000000"/>
                      <w:sz w:val="21"/>
                      <w:szCs w:val="21"/>
                      <w:vertAlign w:val="superscript"/>
                    </w:rPr>
                    <w:t>3</w:t>
                  </w:r>
                </w:p>
              </w:tc>
              <w:tc>
                <w:tcPr>
                  <w:tcW w:w="1223" w:type="dxa"/>
                  <w:vMerge w:val="continue"/>
                  <w:tcBorders>
                    <w:left w:val="single" w:color="auto" w:sz="4" w:space="0"/>
                  </w:tcBorders>
                  <w:vAlign w:val="center"/>
                </w:tcPr>
                <w:p>
                  <w:pPr>
                    <w:adjustRightInd w:val="0"/>
                    <w:snapToGrid w:val="0"/>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6" w:hRule="atLeast"/>
                <w:jc w:val="center"/>
              </w:trPr>
              <w:tc>
                <w:tcPr>
                  <w:tcW w:w="1142" w:type="dxa"/>
                  <w:vMerge w:val="continue"/>
                  <w:vAlign w:val="center"/>
                </w:tcPr>
                <w:p>
                  <w:pPr>
                    <w:adjustRightInd w:val="0"/>
                    <w:snapToGrid w:val="0"/>
                    <w:jc w:val="center"/>
                    <w:rPr>
                      <w:sz w:val="21"/>
                      <w:szCs w:val="21"/>
                    </w:rPr>
                  </w:pPr>
                </w:p>
              </w:tc>
              <w:tc>
                <w:tcPr>
                  <w:tcW w:w="1076" w:type="dxa"/>
                  <w:tcBorders>
                    <w:top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噪声</w:t>
                  </w:r>
                </w:p>
              </w:tc>
              <w:tc>
                <w:tcPr>
                  <w:tcW w:w="54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rPr>
                  </w:pPr>
                  <w:r>
                    <w:rPr>
                      <w:sz w:val="21"/>
                      <w:szCs w:val="21"/>
                    </w:rPr>
                    <w:t>高噪声设备设置在室内，并采取减振、隔声等降噪措施</w:t>
                  </w:r>
                </w:p>
              </w:tc>
              <w:tc>
                <w:tcPr>
                  <w:tcW w:w="1223" w:type="dxa"/>
                  <w:vMerge w:val="continue"/>
                  <w:tcBorders>
                    <w:left w:val="single" w:color="auto" w:sz="4" w:space="0"/>
                    <w:bottom w:val="single" w:color="auto" w:sz="4" w:space="0"/>
                  </w:tcBorders>
                  <w:vAlign w:val="center"/>
                </w:tcPr>
                <w:p>
                  <w:pPr>
                    <w:adjustRightInd w:val="0"/>
                    <w:snapToGrid w:val="0"/>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9" w:hRule="atLeast"/>
                <w:jc w:val="center"/>
              </w:trPr>
              <w:tc>
                <w:tcPr>
                  <w:tcW w:w="1142" w:type="dxa"/>
                  <w:vMerge w:val="continue"/>
                  <w:vAlign w:val="center"/>
                </w:tcPr>
                <w:p>
                  <w:pPr>
                    <w:adjustRightInd w:val="0"/>
                    <w:snapToGrid w:val="0"/>
                    <w:jc w:val="center"/>
                    <w:rPr>
                      <w:sz w:val="21"/>
                      <w:szCs w:val="21"/>
                    </w:rPr>
                  </w:pPr>
                </w:p>
              </w:tc>
              <w:tc>
                <w:tcPr>
                  <w:tcW w:w="1076" w:type="dxa"/>
                  <w:tcBorders>
                    <w:top w:val="single" w:color="auto" w:sz="4" w:space="0"/>
                    <w:right w:val="single" w:color="auto" w:sz="4" w:space="0"/>
                  </w:tcBorders>
                  <w:vAlign w:val="center"/>
                </w:tcPr>
                <w:p>
                  <w:pPr>
                    <w:adjustRightInd w:val="0"/>
                    <w:snapToGrid w:val="0"/>
                    <w:rPr>
                      <w:sz w:val="21"/>
                      <w:szCs w:val="21"/>
                    </w:rPr>
                  </w:pPr>
                  <w:r>
                    <w:rPr>
                      <w:sz w:val="21"/>
                      <w:szCs w:val="21"/>
                    </w:rPr>
                    <w:t>固体废物</w:t>
                  </w:r>
                </w:p>
              </w:tc>
              <w:tc>
                <w:tcPr>
                  <w:tcW w:w="5460" w:type="dxa"/>
                  <w:tcBorders>
                    <w:top w:val="single" w:color="auto" w:sz="4" w:space="0"/>
                    <w:left w:val="single" w:color="auto" w:sz="4" w:space="0"/>
                    <w:right w:val="single" w:color="auto" w:sz="4" w:space="0"/>
                  </w:tcBorders>
                  <w:vAlign w:val="center"/>
                </w:tcPr>
                <w:p>
                  <w:pPr>
                    <w:adjustRightInd w:val="0"/>
                    <w:snapToGrid w:val="0"/>
                    <w:jc w:val="center"/>
                    <w:rPr>
                      <w:sz w:val="21"/>
                      <w:szCs w:val="21"/>
                    </w:rPr>
                  </w:pPr>
                  <w:r>
                    <w:rPr>
                      <w:sz w:val="21"/>
                      <w:szCs w:val="21"/>
                    </w:rPr>
                    <w:t>维修过程中产生的废油漆桶、废过滤棉、废活性炭、废机油、废机油桶、废漆渣</w:t>
                  </w:r>
                  <w:r>
                    <w:rPr>
                      <w:rFonts w:hint="eastAsia"/>
                      <w:sz w:val="21"/>
                      <w:szCs w:val="21"/>
                    </w:rPr>
                    <w:t>、</w:t>
                  </w:r>
                  <w:r>
                    <w:rPr>
                      <w:sz w:val="21"/>
                      <w:szCs w:val="21"/>
                    </w:rPr>
                    <w:t>废电瓶等暂存于危废暂存间，定期交给有资质公司处置；生活垃圾设收集桶收集后交给环卫部门统一处置；废汽车配件外售物资回收公司处置</w:t>
                  </w:r>
                </w:p>
              </w:tc>
              <w:tc>
                <w:tcPr>
                  <w:tcW w:w="1223" w:type="dxa"/>
                  <w:tcBorders>
                    <w:top w:val="single" w:color="auto" w:sz="4" w:space="0"/>
                    <w:left w:val="single" w:color="auto" w:sz="4" w:space="0"/>
                  </w:tcBorders>
                  <w:vAlign w:val="center"/>
                </w:tcPr>
                <w:p>
                  <w:pPr>
                    <w:adjustRightInd w:val="0"/>
                    <w:snapToGrid w:val="0"/>
                    <w:jc w:val="center"/>
                    <w:rPr>
                      <w:sz w:val="21"/>
                      <w:szCs w:val="21"/>
                    </w:rPr>
                  </w:pPr>
                  <w:r>
                    <w:rPr>
                      <w:sz w:val="21"/>
                      <w:szCs w:val="21"/>
                    </w:rPr>
                    <w:t>危废暂存间面积10m</w:t>
                  </w:r>
                  <w:r>
                    <w:rPr>
                      <w:sz w:val="21"/>
                      <w:szCs w:val="21"/>
                      <w:vertAlign w:val="superscript"/>
                    </w:rPr>
                    <w:t>2</w:t>
                  </w:r>
                </w:p>
              </w:tc>
            </w:tr>
          </w:tbl>
          <w:p>
            <w:pPr>
              <w:pStyle w:val="11"/>
              <w:spacing w:line="470" w:lineRule="exact"/>
              <w:ind w:firstLine="480" w:firstLineChars="200"/>
              <w:rPr>
                <w:rFonts w:ascii="Times New Roman" w:hAnsi="Times New Roman"/>
                <w:bCs/>
                <w:sz w:val="24"/>
                <w:szCs w:val="24"/>
              </w:rPr>
            </w:pPr>
            <w:r>
              <w:rPr>
                <w:rFonts w:ascii="Times New Roman" w:hAnsi="Times New Roman"/>
                <w:bCs/>
                <w:sz w:val="24"/>
                <w:szCs w:val="24"/>
              </w:rPr>
              <w:t>2、汽车</w:t>
            </w:r>
            <w:r>
              <w:rPr>
                <w:rFonts w:hint="eastAsia" w:ascii="Times New Roman" w:hAnsi="Times New Roman"/>
                <w:bCs/>
                <w:sz w:val="24"/>
                <w:szCs w:val="24"/>
              </w:rPr>
              <w:t>年</w:t>
            </w:r>
            <w:r>
              <w:rPr>
                <w:rFonts w:ascii="Times New Roman" w:hAnsi="Times New Roman"/>
                <w:bCs/>
                <w:sz w:val="24"/>
                <w:szCs w:val="24"/>
              </w:rPr>
              <w:t>维修量</w:t>
            </w:r>
          </w:p>
          <w:p>
            <w:pPr>
              <w:pStyle w:val="11"/>
              <w:spacing w:line="470" w:lineRule="exact"/>
              <w:ind w:firstLine="480" w:firstLineChars="200"/>
              <w:rPr>
                <w:rFonts w:ascii="Times New Roman" w:hAnsi="Times New Roman"/>
                <w:bCs/>
                <w:sz w:val="24"/>
                <w:szCs w:val="24"/>
              </w:rPr>
            </w:pPr>
            <w:r>
              <w:rPr>
                <w:rFonts w:hint="eastAsia" w:ascii="Times New Roman" w:hAnsi="Times New Roman"/>
                <w:bCs/>
                <w:sz w:val="24"/>
                <w:szCs w:val="24"/>
              </w:rPr>
              <w:t>根据业主提供的资料显示，</w:t>
            </w:r>
            <w:r>
              <w:rPr>
                <w:rFonts w:ascii="Times New Roman" w:hAnsi="Times New Roman"/>
                <w:bCs/>
                <w:sz w:val="24"/>
                <w:szCs w:val="24"/>
              </w:rPr>
              <w:t>项目建成后，汽车维修1</w:t>
            </w:r>
            <w:r>
              <w:rPr>
                <w:rFonts w:hint="eastAsia" w:ascii="Times New Roman" w:hAnsi="Times New Roman"/>
                <w:bCs/>
                <w:sz w:val="24"/>
                <w:szCs w:val="24"/>
              </w:rPr>
              <w:t>0</w:t>
            </w:r>
            <w:r>
              <w:rPr>
                <w:rFonts w:ascii="Times New Roman" w:hAnsi="Times New Roman"/>
                <w:bCs/>
                <w:sz w:val="24"/>
                <w:szCs w:val="24"/>
              </w:rPr>
              <w:t>00辆/年。</w:t>
            </w:r>
          </w:p>
          <w:p>
            <w:pPr>
              <w:pStyle w:val="11"/>
              <w:spacing w:line="470" w:lineRule="exact"/>
              <w:ind w:firstLine="480" w:firstLineChars="200"/>
              <w:rPr>
                <w:rFonts w:ascii="Times New Roman" w:hAnsi="Times New Roman"/>
                <w:bCs/>
                <w:sz w:val="24"/>
                <w:szCs w:val="24"/>
              </w:rPr>
            </w:pPr>
            <w:r>
              <w:rPr>
                <w:rFonts w:ascii="Times New Roman" w:hAnsi="Times New Roman"/>
                <w:bCs/>
                <w:sz w:val="24"/>
                <w:szCs w:val="24"/>
              </w:rPr>
              <w:t>3、主要生产设备</w:t>
            </w:r>
          </w:p>
          <w:p>
            <w:pPr>
              <w:pStyle w:val="11"/>
              <w:spacing w:line="470" w:lineRule="exact"/>
              <w:ind w:firstLine="480" w:firstLineChars="200"/>
              <w:rPr>
                <w:rFonts w:ascii="Times New Roman" w:hAnsi="Times New Roman"/>
                <w:bCs/>
                <w:sz w:val="24"/>
                <w:szCs w:val="24"/>
              </w:rPr>
            </w:pPr>
            <w:r>
              <w:rPr>
                <w:rFonts w:ascii="Times New Roman" w:hAnsi="Times New Roman"/>
                <w:bCs/>
                <w:sz w:val="24"/>
                <w:szCs w:val="24"/>
              </w:rPr>
              <w:t>项目主要设备清单见表2。</w:t>
            </w:r>
          </w:p>
          <w:p>
            <w:pPr>
              <w:pStyle w:val="11"/>
              <w:spacing w:line="470" w:lineRule="exact"/>
              <w:jc w:val="center"/>
              <w:rPr>
                <w:rFonts w:ascii="Times New Roman" w:hAnsi="Times New Roman"/>
                <w:b/>
                <w:sz w:val="24"/>
                <w:szCs w:val="24"/>
              </w:rPr>
            </w:pPr>
            <w:r>
              <w:rPr>
                <w:rFonts w:ascii="Times New Roman" w:hAnsi="Times New Roman"/>
                <w:b/>
                <w:sz w:val="24"/>
                <w:szCs w:val="24"/>
              </w:rPr>
              <w:t>表2      项目主要设备清单</w:t>
            </w:r>
          </w:p>
          <w:tbl>
            <w:tblPr>
              <w:tblStyle w:val="22"/>
              <w:tblW w:w="890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41"/>
              <w:gridCol w:w="4677"/>
              <w:gridCol w:w="26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541" w:type="dxa"/>
                  <w:vAlign w:val="center"/>
                </w:tcPr>
                <w:p>
                  <w:pPr>
                    <w:adjustRightInd w:val="0"/>
                    <w:snapToGrid w:val="0"/>
                    <w:spacing w:before="100" w:beforeAutospacing="1"/>
                    <w:jc w:val="center"/>
                    <w:rPr>
                      <w:sz w:val="21"/>
                      <w:szCs w:val="21"/>
                    </w:rPr>
                  </w:pPr>
                  <w:r>
                    <w:rPr>
                      <w:sz w:val="21"/>
                      <w:szCs w:val="21"/>
                    </w:rPr>
                    <w:t>序号</w:t>
                  </w:r>
                </w:p>
              </w:tc>
              <w:tc>
                <w:tcPr>
                  <w:tcW w:w="4677" w:type="dxa"/>
                  <w:vAlign w:val="center"/>
                </w:tcPr>
                <w:p>
                  <w:pPr>
                    <w:adjustRightInd w:val="0"/>
                    <w:snapToGrid w:val="0"/>
                    <w:spacing w:before="100" w:beforeAutospacing="1"/>
                    <w:jc w:val="center"/>
                    <w:rPr>
                      <w:sz w:val="21"/>
                      <w:szCs w:val="21"/>
                    </w:rPr>
                  </w:pPr>
                  <w:r>
                    <w:rPr>
                      <w:sz w:val="21"/>
                      <w:szCs w:val="21"/>
                    </w:rPr>
                    <w:t>名称</w:t>
                  </w:r>
                </w:p>
              </w:tc>
              <w:tc>
                <w:tcPr>
                  <w:tcW w:w="2683" w:type="dxa"/>
                  <w:vAlign w:val="center"/>
                </w:tcPr>
                <w:p>
                  <w:pPr>
                    <w:adjustRightInd w:val="0"/>
                    <w:snapToGrid w:val="0"/>
                    <w:spacing w:before="100" w:beforeAutospacing="1"/>
                    <w:jc w:val="center"/>
                    <w:rPr>
                      <w:sz w:val="21"/>
                      <w:szCs w:val="21"/>
                    </w:rPr>
                  </w:pPr>
                  <w:r>
                    <w:rPr>
                      <w:sz w:val="21"/>
                      <w:szCs w:val="21"/>
                    </w:rPr>
                    <w:t>数量（台）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541" w:type="dxa"/>
                  <w:vAlign w:val="center"/>
                </w:tcPr>
                <w:p>
                  <w:pPr>
                    <w:adjustRightInd w:val="0"/>
                    <w:snapToGrid w:val="0"/>
                    <w:spacing w:before="100" w:beforeAutospacing="1"/>
                    <w:jc w:val="center"/>
                    <w:rPr>
                      <w:sz w:val="21"/>
                      <w:szCs w:val="21"/>
                    </w:rPr>
                  </w:pPr>
                  <w:r>
                    <w:rPr>
                      <w:sz w:val="21"/>
                      <w:szCs w:val="21"/>
                    </w:rPr>
                    <w:t>1</w:t>
                  </w:r>
                </w:p>
              </w:tc>
              <w:tc>
                <w:tcPr>
                  <w:tcW w:w="4677" w:type="dxa"/>
                  <w:vAlign w:val="center"/>
                </w:tcPr>
                <w:p>
                  <w:pPr>
                    <w:adjustRightInd w:val="0"/>
                    <w:snapToGrid w:val="0"/>
                    <w:spacing w:before="100" w:beforeAutospacing="1"/>
                    <w:jc w:val="center"/>
                    <w:rPr>
                      <w:sz w:val="21"/>
                      <w:szCs w:val="21"/>
                    </w:rPr>
                  </w:pPr>
                  <w:r>
                    <w:rPr>
                      <w:rFonts w:hint="eastAsia"/>
                      <w:sz w:val="21"/>
                      <w:szCs w:val="21"/>
                    </w:rPr>
                    <w:t>两柱举升机</w:t>
                  </w:r>
                </w:p>
              </w:tc>
              <w:tc>
                <w:tcPr>
                  <w:tcW w:w="2683" w:type="dxa"/>
                  <w:vAlign w:val="center"/>
                </w:tcPr>
                <w:p>
                  <w:pPr>
                    <w:adjustRightInd w:val="0"/>
                    <w:snapToGrid w:val="0"/>
                    <w:spacing w:before="100" w:beforeAutospacing="1"/>
                    <w:jc w:val="center"/>
                    <w:rPr>
                      <w:sz w:val="21"/>
                      <w:szCs w:val="21"/>
                    </w:rPr>
                  </w:pPr>
                  <w:r>
                    <w:rPr>
                      <w:rFonts w:hint="eastAsia"/>
                      <w:sz w:val="21"/>
                      <w:szCs w:val="21"/>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541" w:type="dxa"/>
                  <w:vAlign w:val="center"/>
                </w:tcPr>
                <w:p>
                  <w:pPr>
                    <w:adjustRightInd w:val="0"/>
                    <w:snapToGrid w:val="0"/>
                    <w:spacing w:before="100" w:beforeAutospacing="1"/>
                    <w:jc w:val="center"/>
                    <w:rPr>
                      <w:sz w:val="21"/>
                      <w:szCs w:val="21"/>
                    </w:rPr>
                  </w:pPr>
                  <w:r>
                    <w:rPr>
                      <w:sz w:val="21"/>
                      <w:szCs w:val="21"/>
                    </w:rPr>
                    <w:t>2</w:t>
                  </w:r>
                </w:p>
              </w:tc>
              <w:tc>
                <w:tcPr>
                  <w:tcW w:w="4677" w:type="dxa"/>
                  <w:vAlign w:val="center"/>
                </w:tcPr>
                <w:p>
                  <w:pPr>
                    <w:adjustRightInd w:val="0"/>
                    <w:snapToGrid w:val="0"/>
                    <w:spacing w:before="100" w:beforeAutospacing="1"/>
                    <w:jc w:val="center"/>
                    <w:rPr>
                      <w:sz w:val="21"/>
                      <w:szCs w:val="21"/>
                    </w:rPr>
                  </w:pPr>
                  <w:r>
                    <w:rPr>
                      <w:rFonts w:hint="eastAsia"/>
                      <w:sz w:val="21"/>
                      <w:szCs w:val="21"/>
                    </w:rPr>
                    <w:t>四轮定位机</w:t>
                  </w:r>
                </w:p>
              </w:tc>
              <w:tc>
                <w:tcPr>
                  <w:tcW w:w="2683" w:type="dxa"/>
                  <w:vAlign w:val="center"/>
                </w:tcPr>
                <w:p>
                  <w:pPr>
                    <w:adjustRightInd w:val="0"/>
                    <w:snapToGrid w:val="0"/>
                    <w:spacing w:before="100" w:beforeAutospacing="1"/>
                    <w:jc w:val="center"/>
                    <w:rPr>
                      <w:sz w:val="21"/>
                      <w:szCs w:val="21"/>
                    </w:rPr>
                  </w:pPr>
                  <w:r>
                    <w:rPr>
                      <w:rFonts w:hint="eastAsia"/>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541" w:type="dxa"/>
                  <w:vAlign w:val="center"/>
                </w:tcPr>
                <w:p>
                  <w:pPr>
                    <w:adjustRightInd w:val="0"/>
                    <w:snapToGrid w:val="0"/>
                    <w:spacing w:before="100" w:beforeAutospacing="1"/>
                    <w:jc w:val="center"/>
                    <w:rPr>
                      <w:sz w:val="21"/>
                      <w:szCs w:val="21"/>
                    </w:rPr>
                  </w:pPr>
                  <w:r>
                    <w:rPr>
                      <w:sz w:val="21"/>
                      <w:szCs w:val="21"/>
                    </w:rPr>
                    <w:t>3</w:t>
                  </w:r>
                </w:p>
              </w:tc>
              <w:tc>
                <w:tcPr>
                  <w:tcW w:w="4677" w:type="dxa"/>
                  <w:vAlign w:val="center"/>
                </w:tcPr>
                <w:p>
                  <w:pPr>
                    <w:adjustRightInd w:val="0"/>
                    <w:snapToGrid w:val="0"/>
                    <w:spacing w:before="100" w:beforeAutospacing="1"/>
                    <w:jc w:val="center"/>
                    <w:rPr>
                      <w:sz w:val="21"/>
                      <w:szCs w:val="21"/>
                    </w:rPr>
                  </w:pPr>
                  <w:r>
                    <w:rPr>
                      <w:rFonts w:hint="eastAsia"/>
                      <w:sz w:val="21"/>
                      <w:szCs w:val="21"/>
                    </w:rPr>
                    <w:t>深度换油设备</w:t>
                  </w:r>
                </w:p>
              </w:tc>
              <w:tc>
                <w:tcPr>
                  <w:tcW w:w="2683" w:type="dxa"/>
                  <w:vAlign w:val="center"/>
                </w:tcPr>
                <w:p>
                  <w:pPr>
                    <w:adjustRightInd w:val="0"/>
                    <w:snapToGrid w:val="0"/>
                    <w:spacing w:before="100" w:beforeAutospacing="1"/>
                    <w:jc w:val="center"/>
                    <w:rPr>
                      <w:sz w:val="21"/>
                      <w:szCs w:val="21"/>
                    </w:rPr>
                  </w:pPr>
                  <w:r>
                    <w:rPr>
                      <w:rFonts w:hint="eastAsia"/>
                      <w:sz w:val="21"/>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541" w:type="dxa"/>
                  <w:vAlign w:val="center"/>
                </w:tcPr>
                <w:p>
                  <w:pPr>
                    <w:adjustRightInd w:val="0"/>
                    <w:snapToGrid w:val="0"/>
                    <w:spacing w:before="100" w:beforeAutospacing="1"/>
                    <w:jc w:val="center"/>
                    <w:rPr>
                      <w:sz w:val="21"/>
                      <w:szCs w:val="21"/>
                    </w:rPr>
                  </w:pPr>
                  <w:r>
                    <w:rPr>
                      <w:sz w:val="21"/>
                      <w:szCs w:val="21"/>
                    </w:rPr>
                    <w:t>4</w:t>
                  </w:r>
                </w:p>
              </w:tc>
              <w:tc>
                <w:tcPr>
                  <w:tcW w:w="4677" w:type="dxa"/>
                  <w:vAlign w:val="center"/>
                </w:tcPr>
                <w:p>
                  <w:pPr>
                    <w:adjustRightInd w:val="0"/>
                    <w:snapToGrid w:val="0"/>
                    <w:spacing w:before="100" w:beforeAutospacing="1"/>
                    <w:jc w:val="center"/>
                    <w:rPr>
                      <w:sz w:val="21"/>
                      <w:szCs w:val="21"/>
                    </w:rPr>
                  </w:pPr>
                  <w:r>
                    <w:rPr>
                      <w:rFonts w:hint="eastAsia"/>
                      <w:sz w:val="21"/>
                      <w:szCs w:val="21"/>
                    </w:rPr>
                    <w:t>扒胎机</w:t>
                  </w:r>
                </w:p>
              </w:tc>
              <w:tc>
                <w:tcPr>
                  <w:tcW w:w="2683" w:type="dxa"/>
                  <w:vAlign w:val="center"/>
                </w:tcPr>
                <w:p>
                  <w:pPr>
                    <w:adjustRightInd w:val="0"/>
                    <w:snapToGrid w:val="0"/>
                    <w:spacing w:before="100" w:beforeAutospacing="1"/>
                    <w:jc w:val="center"/>
                    <w:rPr>
                      <w:sz w:val="21"/>
                      <w:szCs w:val="21"/>
                    </w:rPr>
                  </w:pPr>
                  <w:r>
                    <w:rPr>
                      <w:rFonts w:hint="eastAsia"/>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541" w:type="dxa"/>
                  <w:vAlign w:val="center"/>
                </w:tcPr>
                <w:p>
                  <w:pPr>
                    <w:adjustRightInd w:val="0"/>
                    <w:snapToGrid w:val="0"/>
                    <w:spacing w:before="100" w:beforeAutospacing="1"/>
                    <w:jc w:val="center"/>
                    <w:rPr>
                      <w:sz w:val="21"/>
                      <w:szCs w:val="21"/>
                    </w:rPr>
                  </w:pPr>
                  <w:r>
                    <w:rPr>
                      <w:sz w:val="21"/>
                      <w:szCs w:val="21"/>
                    </w:rPr>
                    <w:t>5</w:t>
                  </w:r>
                </w:p>
              </w:tc>
              <w:tc>
                <w:tcPr>
                  <w:tcW w:w="4677" w:type="dxa"/>
                  <w:vAlign w:val="center"/>
                </w:tcPr>
                <w:p>
                  <w:pPr>
                    <w:adjustRightInd w:val="0"/>
                    <w:snapToGrid w:val="0"/>
                    <w:spacing w:before="100" w:beforeAutospacing="1"/>
                    <w:jc w:val="center"/>
                    <w:rPr>
                      <w:sz w:val="21"/>
                      <w:szCs w:val="21"/>
                    </w:rPr>
                  </w:pPr>
                  <w:r>
                    <w:rPr>
                      <w:rFonts w:hint="eastAsia"/>
                      <w:sz w:val="21"/>
                      <w:szCs w:val="21"/>
                    </w:rPr>
                    <w:t>动平衡机</w:t>
                  </w:r>
                </w:p>
              </w:tc>
              <w:tc>
                <w:tcPr>
                  <w:tcW w:w="2683" w:type="dxa"/>
                  <w:vAlign w:val="center"/>
                </w:tcPr>
                <w:p>
                  <w:pPr>
                    <w:adjustRightInd w:val="0"/>
                    <w:snapToGrid w:val="0"/>
                    <w:spacing w:before="100" w:beforeAutospacing="1"/>
                    <w:jc w:val="center"/>
                    <w:rPr>
                      <w:sz w:val="21"/>
                      <w:szCs w:val="21"/>
                    </w:rPr>
                  </w:pPr>
                  <w:r>
                    <w:rPr>
                      <w:rFonts w:hint="eastAsia"/>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541" w:type="dxa"/>
                  <w:vAlign w:val="center"/>
                </w:tcPr>
                <w:p>
                  <w:pPr>
                    <w:adjustRightInd w:val="0"/>
                    <w:snapToGrid w:val="0"/>
                    <w:spacing w:before="100" w:beforeAutospacing="1"/>
                    <w:jc w:val="center"/>
                    <w:rPr>
                      <w:sz w:val="21"/>
                      <w:szCs w:val="21"/>
                    </w:rPr>
                  </w:pPr>
                  <w:r>
                    <w:rPr>
                      <w:sz w:val="21"/>
                      <w:szCs w:val="21"/>
                    </w:rPr>
                    <w:t>6</w:t>
                  </w:r>
                </w:p>
              </w:tc>
              <w:tc>
                <w:tcPr>
                  <w:tcW w:w="4677" w:type="dxa"/>
                  <w:vAlign w:val="center"/>
                </w:tcPr>
                <w:p>
                  <w:pPr>
                    <w:adjustRightInd w:val="0"/>
                    <w:snapToGrid w:val="0"/>
                    <w:spacing w:before="100" w:beforeAutospacing="1"/>
                    <w:jc w:val="center"/>
                    <w:rPr>
                      <w:sz w:val="21"/>
                      <w:szCs w:val="21"/>
                    </w:rPr>
                  </w:pPr>
                  <w:r>
                    <w:rPr>
                      <w:rFonts w:hint="eastAsia"/>
                      <w:sz w:val="21"/>
                      <w:szCs w:val="21"/>
                    </w:rPr>
                    <w:t>大梁校正仪</w:t>
                  </w:r>
                </w:p>
              </w:tc>
              <w:tc>
                <w:tcPr>
                  <w:tcW w:w="2683" w:type="dxa"/>
                  <w:vAlign w:val="center"/>
                </w:tcPr>
                <w:p>
                  <w:pPr>
                    <w:adjustRightInd w:val="0"/>
                    <w:snapToGrid w:val="0"/>
                    <w:spacing w:before="100" w:beforeAutospacing="1"/>
                    <w:jc w:val="center"/>
                    <w:rPr>
                      <w:sz w:val="21"/>
                      <w:szCs w:val="21"/>
                    </w:rPr>
                  </w:pPr>
                  <w:r>
                    <w:rPr>
                      <w:rFonts w:hint="eastAsia"/>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541" w:type="dxa"/>
                  <w:vAlign w:val="center"/>
                </w:tcPr>
                <w:p>
                  <w:pPr>
                    <w:adjustRightInd w:val="0"/>
                    <w:snapToGrid w:val="0"/>
                    <w:spacing w:before="100" w:beforeAutospacing="1"/>
                    <w:jc w:val="center"/>
                    <w:rPr>
                      <w:sz w:val="21"/>
                      <w:szCs w:val="21"/>
                    </w:rPr>
                  </w:pPr>
                  <w:r>
                    <w:rPr>
                      <w:sz w:val="21"/>
                      <w:szCs w:val="21"/>
                    </w:rPr>
                    <w:t>7</w:t>
                  </w:r>
                </w:p>
              </w:tc>
              <w:tc>
                <w:tcPr>
                  <w:tcW w:w="4677" w:type="dxa"/>
                  <w:vAlign w:val="center"/>
                </w:tcPr>
                <w:p>
                  <w:pPr>
                    <w:adjustRightInd w:val="0"/>
                    <w:snapToGrid w:val="0"/>
                    <w:spacing w:before="100" w:beforeAutospacing="1"/>
                    <w:jc w:val="center"/>
                    <w:rPr>
                      <w:sz w:val="21"/>
                      <w:szCs w:val="21"/>
                    </w:rPr>
                  </w:pPr>
                  <w:r>
                    <w:rPr>
                      <w:rFonts w:hint="eastAsia"/>
                      <w:sz w:val="21"/>
                      <w:szCs w:val="21"/>
                    </w:rPr>
                    <w:t>整形机</w:t>
                  </w:r>
                </w:p>
              </w:tc>
              <w:tc>
                <w:tcPr>
                  <w:tcW w:w="2683" w:type="dxa"/>
                  <w:vAlign w:val="center"/>
                </w:tcPr>
                <w:p>
                  <w:pPr>
                    <w:adjustRightInd w:val="0"/>
                    <w:snapToGrid w:val="0"/>
                    <w:spacing w:before="100" w:beforeAutospacing="1"/>
                    <w:jc w:val="center"/>
                    <w:rPr>
                      <w:sz w:val="21"/>
                      <w:szCs w:val="21"/>
                    </w:rPr>
                  </w:pPr>
                  <w:r>
                    <w:rPr>
                      <w:rFonts w:hint="eastAsia"/>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541" w:type="dxa"/>
                  <w:vAlign w:val="center"/>
                </w:tcPr>
                <w:p>
                  <w:pPr>
                    <w:adjustRightInd w:val="0"/>
                    <w:snapToGrid w:val="0"/>
                    <w:spacing w:before="100" w:beforeAutospacing="1"/>
                    <w:jc w:val="center"/>
                    <w:rPr>
                      <w:sz w:val="21"/>
                      <w:szCs w:val="21"/>
                    </w:rPr>
                  </w:pPr>
                  <w:r>
                    <w:rPr>
                      <w:sz w:val="21"/>
                      <w:szCs w:val="21"/>
                    </w:rPr>
                    <w:t>8</w:t>
                  </w:r>
                </w:p>
              </w:tc>
              <w:tc>
                <w:tcPr>
                  <w:tcW w:w="4677" w:type="dxa"/>
                  <w:vAlign w:val="center"/>
                </w:tcPr>
                <w:p>
                  <w:pPr>
                    <w:adjustRightInd w:val="0"/>
                    <w:snapToGrid w:val="0"/>
                    <w:spacing w:before="100" w:beforeAutospacing="1"/>
                    <w:jc w:val="center"/>
                    <w:rPr>
                      <w:sz w:val="21"/>
                      <w:szCs w:val="21"/>
                    </w:rPr>
                  </w:pPr>
                  <w:r>
                    <w:rPr>
                      <w:rFonts w:hint="eastAsia"/>
                      <w:sz w:val="21"/>
                      <w:szCs w:val="21"/>
                    </w:rPr>
                    <w:t>二保焊机</w:t>
                  </w:r>
                </w:p>
              </w:tc>
              <w:tc>
                <w:tcPr>
                  <w:tcW w:w="2683" w:type="dxa"/>
                  <w:vAlign w:val="center"/>
                </w:tcPr>
                <w:p>
                  <w:pPr>
                    <w:adjustRightInd w:val="0"/>
                    <w:snapToGrid w:val="0"/>
                    <w:spacing w:before="100" w:beforeAutospacing="1"/>
                    <w:jc w:val="center"/>
                    <w:rPr>
                      <w:sz w:val="21"/>
                      <w:szCs w:val="21"/>
                    </w:rPr>
                  </w:pPr>
                  <w:r>
                    <w:rPr>
                      <w:rFonts w:hint="eastAsia"/>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541" w:type="dxa"/>
                  <w:vAlign w:val="center"/>
                </w:tcPr>
                <w:p>
                  <w:pPr>
                    <w:adjustRightInd w:val="0"/>
                    <w:snapToGrid w:val="0"/>
                    <w:spacing w:before="100" w:beforeAutospacing="1"/>
                    <w:jc w:val="center"/>
                    <w:rPr>
                      <w:sz w:val="21"/>
                      <w:szCs w:val="21"/>
                    </w:rPr>
                  </w:pPr>
                  <w:r>
                    <w:rPr>
                      <w:sz w:val="21"/>
                      <w:szCs w:val="21"/>
                    </w:rPr>
                    <w:t>9</w:t>
                  </w:r>
                </w:p>
              </w:tc>
              <w:tc>
                <w:tcPr>
                  <w:tcW w:w="4677" w:type="dxa"/>
                  <w:vAlign w:val="center"/>
                </w:tcPr>
                <w:p>
                  <w:pPr>
                    <w:adjustRightInd w:val="0"/>
                    <w:snapToGrid w:val="0"/>
                    <w:spacing w:before="100" w:beforeAutospacing="1"/>
                    <w:jc w:val="center"/>
                    <w:rPr>
                      <w:sz w:val="21"/>
                      <w:szCs w:val="21"/>
                    </w:rPr>
                  </w:pPr>
                  <w:r>
                    <w:rPr>
                      <w:rFonts w:hint="eastAsia"/>
                      <w:sz w:val="21"/>
                      <w:szCs w:val="21"/>
                    </w:rPr>
                    <w:t>空压机</w:t>
                  </w:r>
                </w:p>
              </w:tc>
              <w:tc>
                <w:tcPr>
                  <w:tcW w:w="2683" w:type="dxa"/>
                  <w:vAlign w:val="center"/>
                </w:tcPr>
                <w:p>
                  <w:pPr>
                    <w:adjustRightInd w:val="0"/>
                    <w:snapToGrid w:val="0"/>
                    <w:spacing w:before="100" w:beforeAutospacing="1"/>
                    <w:jc w:val="center"/>
                    <w:rPr>
                      <w:sz w:val="21"/>
                      <w:szCs w:val="21"/>
                    </w:rPr>
                  </w:pPr>
                  <w:r>
                    <w:rPr>
                      <w:rFonts w:hint="eastAsia"/>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541" w:type="dxa"/>
                  <w:vAlign w:val="center"/>
                </w:tcPr>
                <w:p>
                  <w:pPr>
                    <w:adjustRightInd w:val="0"/>
                    <w:snapToGrid w:val="0"/>
                    <w:spacing w:before="100" w:beforeAutospacing="1"/>
                    <w:jc w:val="center"/>
                    <w:rPr>
                      <w:sz w:val="21"/>
                      <w:szCs w:val="21"/>
                    </w:rPr>
                  </w:pPr>
                  <w:r>
                    <w:rPr>
                      <w:sz w:val="21"/>
                      <w:szCs w:val="21"/>
                    </w:rPr>
                    <w:t>10</w:t>
                  </w:r>
                </w:p>
              </w:tc>
              <w:tc>
                <w:tcPr>
                  <w:tcW w:w="4677" w:type="dxa"/>
                  <w:vAlign w:val="center"/>
                </w:tcPr>
                <w:p>
                  <w:pPr>
                    <w:adjustRightInd w:val="0"/>
                    <w:snapToGrid w:val="0"/>
                    <w:spacing w:before="100" w:beforeAutospacing="1"/>
                    <w:jc w:val="center"/>
                    <w:rPr>
                      <w:sz w:val="21"/>
                      <w:szCs w:val="21"/>
                    </w:rPr>
                  </w:pPr>
                  <w:r>
                    <w:rPr>
                      <w:rFonts w:hint="eastAsia"/>
                      <w:sz w:val="21"/>
                      <w:szCs w:val="21"/>
                    </w:rPr>
                    <w:t>喷漆房</w:t>
                  </w:r>
                </w:p>
              </w:tc>
              <w:tc>
                <w:tcPr>
                  <w:tcW w:w="2683" w:type="dxa"/>
                  <w:vAlign w:val="center"/>
                </w:tcPr>
                <w:p>
                  <w:pPr>
                    <w:adjustRightInd w:val="0"/>
                    <w:snapToGrid w:val="0"/>
                    <w:spacing w:before="100" w:beforeAutospacing="1"/>
                    <w:jc w:val="center"/>
                    <w:rPr>
                      <w:sz w:val="21"/>
                      <w:szCs w:val="21"/>
                    </w:rPr>
                  </w:pPr>
                  <w:r>
                    <w:rPr>
                      <w:rFonts w:hint="eastAsia"/>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541" w:type="dxa"/>
                  <w:vAlign w:val="center"/>
                </w:tcPr>
                <w:p>
                  <w:pPr>
                    <w:adjustRightInd w:val="0"/>
                    <w:snapToGrid w:val="0"/>
                    <w:spacing w:before="100" w:beforeAutospacing="1"/>
                    <w:jc w:val="center"/>
                    <w:rPr>
                      <w:sz w:val="21"/>
                      <w:szCs w:val="21"/>
                    </w:rPr>
                  </w:pPr>
                  <w:r>
                    <w:rPr>
                      <w:sz w:val="21"/>
                      <w:szCs w:val="21"/>
                    </w:rPr>
                    <w:t>11</w:t>
                  </w:r>
                </w:p>
              </w:tc>
              <w:tc>
                <w:tcPr>
                  <w:tcW w:w="4677" w:type="dxa"/>
                  <w:vAlign w:val="center"/>
                </w:tcPr>
                <w:p>
                  <w:pPr>
                    <w:adjustRightInd w:val="0"/>
                    <w:snapToGrid w:val="0"/>
                    <w:spacing w:before="100" w:beforeAutospacing="1"/>
                    <w:jc w:val="center"/>
                    <w:rPr>
                      <w:sz w:val="21"/>
                      <w:szCs w:val="21"/>
                    </w:rPr>
                  </w:pPr>
                  <w:r>
                    <w:rPr>
                      <w:rFonts w:hint="eastAsia"/>
                      <w:sz w:val="21"/>
                      <w:szCs w:val="21"/>
                    </w:rPr>
                    <w:t>光氧过滤机</w:t>
                  </w:r>
                </w:p>
              </w:tc>
              <w:tc>
                <w:tcPr>
                  <w:tcW w:w="2683" w:type="dxa"/>
                  <w:vAlign w:val="center"/>
                </w:tcPr>
                <w:p>
                  <w:pPr>
                    <w:adjustRightInd w:val="0"/>
                    <w:snapToGrid w:val="0"/>
                    <w:spacing w:before="100" w:beforeAutospacing="1"/>
                    <w:jc w:val="center"/>
                    <w:rPr>
                      <w:sz w:val="21"/>
                      <w:szCs w:val="21"/>
                    </w:rPr>
                  </w:pPr>
                  <w:r>
                    <w:rPr>
                      <w:rFonts w:hint="eastAsia"/>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541" w:type="dxa"/>
                  <w:vAlign w:val="center"/>
                </w:tcPr>
                <w:p>
                  <w:pPr>
                    <w:adjustRightInd w:val="0"/>
                    <w:snapToGrid w:val="0"/>
                    <w:spacing w:before="100" w:beforeAutospacing="1"/>
                    <w:jc w:val="center"/>
                    <w:rPr>
                      <w:sz w:val="21"/>
                      <w:szCs w:val="21"/>
                    </w:rPr>
                  </w:pPr>
                  <w:r>
                    <w:rPr>
                      <w:sz w:val="21"/>
                      <w:szCs w:val="21"/>
                    </w:rPr>
                    <w:t>12</w:t>
                  </w:r>
                </w:p>
              </w:tc>
              <w:tc>
                <w:tcPr>
                  <w:tcW w:w="4677" w:type="dxa"/>
                  <w:vAlign w:val="center"/>
                </w:tcPr>
                <w:p>
                  <w:pPr>
                    <w:adjustRightInd w:val="0"/>
                    <w:snapToGrid w:val="0"/>
                    <w:spacing w:before="100" w:beforeAutospacing="1"/>
                    <w:jc w:val="center"/>
                    <w:rPr>
                      <w:sz w:val="21"/>
                      <w:szCs w:val="21"/>
                    </w:rPr>
                  </w:pPr>
                  <w:r>
                    <w:rPr>
                      <w:rFonts w:hint="eastAsia"/>
                      <w:sz w:val="21"/>
                      <w:szCs w:val="21"/>
                    </w:rPr>
                    <w:t>小剪举升机</w:t>
                  </w:r>
                </w:p>
              </w:tc>
              <w:tc>
                <w:tcPr>
                  <w:tcW w:w="2683" w:type="dxa"/>
                  <w:vAlign w:val="center"/>
                </w:tcPr>
                <w:p>
                  <w:pPr>
                    <w:adjustRightInd w:val="0"/>
                    <w:snapToGrid w:val="0"/>
                    <w:spacing w:before="100" w:beforeAutospacing="1"/>
                    <w:jc w:val="center"/>
                    <w:rPr>
                      <w:sz w:val="21"/>
                      <w:szCs w:val="21"/>
                    </w:rPr>
                  </w:pPr>
                  <w:r>
                    <w:rPr>
                      <w:rFonts w:hint="eastAsia"/>
                      <w:sz w:val="21"/>
                      <w:szCs w:val="21"/>
                    </w:rPr>
                    <w:t>2</w:t>
                  </w:r>
                </w:p>
              </w:tc>
            </w:tr>
          </w:tbl>
          <w:p>
            <w:pPr>
              <w:pStyle w:val="11"/>
              <w:spacing w:line="470" w:lineRule="exact"/>
              <w:ind w:firstLine="482" w:firstLineChars="200"/>
              <w:rPr>
                <w:rFonts w:ascii="Times New Roman" w:hAnsi="Times New Roman"/>
                <w:b/>
                <w:bCs/>
                <w:sz w:val="24"/>
                <w:szCs w:val="24"/>
              </w:rPr>
            </w:pPr>
            <w:r>
              <w:rPr>
                <w:rFonts w:ascii="Times New Roman" w:hAnsi="Times New Roman"/>
                <w:b/>
                <w:bCs/>
                <w:sz w:val="24"/>
                <w:szCs w:val="24"/>
              </w:rPr>
              <w:t>4、原辅材料</w:t>
            </w:r>
          </w:p>
          <w:p>
            <w:pPr>
              <w:pStyle w:val="11"/>
              <w:spacing w:line="470" w:lineRule="exact"/>
              <w:ind w:firstLine="480" w:firstLineChars="200"/>
              <w:rPr>
                <w:rFonts w:ascii="Times New Roman" w:hAnsi="Times New Roman"/>
                <w:bCs/>
                <w:sz w:val="24"/>
                <w:szCs w:val="24"/>
              </w:rPr>
            </w:pPr>
            <w:r>
              <w:rPr>
                <w:rFonts w:hint="eastAsia" w:ascii="Times New Roman" w:hAnsi="Times New Roman"/>
                <w:bCs/>
                <w:sz w:val="24"/>
                <w:szCs w:val="24"/>
              </w:rPr>
              <w:t>根据</w:t>
            </w:r>
            <w:r>
              <w:rPr>
                <w:rFonts w:ascii="Times New Roman" w:hAnsi="Times New Roman"/>
                <w:bCs/>
                <w:sz w:val="24"/>
                <w:szCs w:val="24"/>
              </w:rPr>
              <w:t>建设单位提供</w:t>
            </w:r>
            <w:r>
              <w:rPr>
                <w:rFonts w:hint="eastAsia" w:ascii="Times New Roman" w:hAnsi="Times New Roman"/>
                <w:bCs/>
                <w:sz w:val="24"/>
                <w:szCs w:val="24"/>
              </w:rPr>
              <w:t>资料</w:t>
            </w:r>
            <w:r>
              <w:rPr>
                <w:rFonts w:ascii="Times New Roman" w:hAnsi="Times New Roman"/>
                <w:bCs/>
                <w:sz w:val="24"/>
                <w:szCs w:val="24"/>
              </w:rPr>
              <w:t>，项目主要原材料消耗见表3。</w:t>
            </w:r>
          </w:p>
          <w:p>
            <w:pPr>
              <w:pStyle w:val="11"/>
              <w:adjustRightInd w:val="0"/>
              <w:snapToGrid w:val="0"/>
              <w:jc w:val="center"/>
              <w:rPr>
                <w:rFonts w:ascii="Times New Roman" w:hAnsi="Times New Roman"/>
                <w:b/>
                <w:sz w:val="24"/>
                <w:szCs w:val="24"/>
              </w:rPr>
            </w:pPr>
            <w:r>
              <w:rPr>
                <w:rFonts w:ascii="Times New Roman" w:hAnsi="Times New Roman"/>
                <w:b/>
                <w:sz w:val="24"/>
                <w:szCs w:val="24"/>
              </w:rPr>
              <w:t>表3        项目主要原材料消耗一览表</w:t>
            </w:r>
          </w:p>
          <w:tbl>
            <w:tblPr>
              <w:tblStyle w:val="22"/>
              <w:tblW w:w="890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4"/>
              <w:gridCol w:w="1534"/>
              <w:gridCol w:w="1257"/>
              <w:gridCol w:w="54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684" w:type="dxa"/>
                  <w:vAlign w:val="center"/>
                </w:tcPr>
                <w:p>
                  <w:pPr>
                    <w:jc w:val="center"/>
                    <w:rPr>
                      <w:sz w:val="21"/>
                      <w:szCs w:val="21"/>
                    </w:rPr>
                  </w:pPr>
                  <w:r>
                    <w:rPr>
                      <w:sz w:val="21"/>
                      <w:szCs w:val="21"/>
                    </w:rPr>
                    <w:t>序号</w:t>
                  </w:r>
                </w:p>
              </w:tc>
              <w:tc>
                <w:tcPr>
                  <w:tcW w:w="1534" w:type="dxa"/>
                  <w:vAlign w:val="center"/>
                </w:tcPr>
                <w:p>
                  <w:pPr>
                    <w:jc w:val="center"/>
                    <w:rPr>
                      <w:sz w:val="21"/>
                      <w:szCs w:val="21"/>
                    </w:rPr>
                  </w:pPr>
                  <w:r>
                    <w:rPr>
                      <w:sz w:val="21"/>
                      <w:szCs w:val="21"/>
                    </w:rPr>
                    <w:t>名称</w:t>
                  </w:r>
                </w:p>
              </w:tc>
              <w:tc>
                <w:tcPr>
                  <w:tcW w:w="1257" w:type="dxa"/>
                  <w:vAlign w:val="center"/>
                </w:tcPr>
                <w:p>
                  <w:pPr>
                    <w:jc w:val="center"/>
                    <w:rPr>
                      <w:sz w:val="21"/>
                      <w:szCs w:val="21"/>
                    </w:rPr>
                  </w:pPr>
                  <w:r>
                    <w:rPr>
                      <w:sz w:val="21"/>
                      <w:szCs w:val="21"/>
                    </w:rPr>
                    <w:t>数量</w:t>
                  </w:r>
                </w:p>
              </w:tc>
              <w:tc>
                <w:tcPr>
                  <w:tcW w:w="5426" w:type="dxa"/>
                  <w:vAlign w:val="center"/>
                </w:tcPr>
                <w:p>
                  <w:pPr>
                    <w:jc w:val="center"/>
                    <w:rPr>
                      <w:sz w:val="21"/>
                      <w:szCs w:val="21"/>
                    </w:rPr>
                  </w:pPr>
                  <w:r>
                    <w:rPr>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7" w:hRule="exact"/>
                <w:jc w:val="center"/>
              </w:trPr>
              <w:tc>
                <w:tcPr>
                  <w:tcW w:w="684" w:type="dxa"/>
                  <w:vAlign w:val="center"/>
                </w:tcPr>
                <w:p>
                  <w:pPr>
                    <w:jc w:val="center"/>
                    <w:rPr>
                      <w:sz w:val="21"/>
                      <w:szCs w:val="21"/>
                    </w:rPr>
                  </w:pPr>
                  <w:r>
                    <w:rPr>
                      <w:sz w:val="21"/>
                      <w:szCs w:val="21"/>
                    </w:rPr>
                    <w:t>1</w:t>
                  </w:r>
                </w:p>
              </w:tc>
              <w:tc>
                <w:tcPr>
                  <w:tcW w:w="1534" w:type="dxa"/>
                  <w:vAlign w:val="center"/>
                </w:tcPr>
                <w:p>
                  <w:pPr>
                    <w:snapToGrid w:val="0"/>
                    <w:jc w:val="center"/>
                    <w:rPr>
                      <w:sz w:val="21"/>
                      <w:szCs w:val="21"/>
                    </w:rPr>
                  </w:pPr>
                  <w:r>
                    <w:rPr>
                      <w:sz w:val="21"/>
                      <w:szCs w:val="21"/>
                    </w:rPr>
                    <w:t>色漆</w:t>
                  </w:r>
                </w:p>
              </w:tc>
              <w:tc>
                <w:tcPr>
                  <w:tcW w:w="1257" w:type="dxa"/>
                  <w:vAlign w:val="center"/>
                </w:tcPr>
                <w:p>
                  <w:pPr>
                    <w:snapToGrid w:val="0"/>
                    <w:jc w:val="center"/>
                    <w:rPr>
                      <w:sz w:val="21"/>
                      <w:szCs w:val="21"/>
                    </w:rPr>
                  </w:pPr>
                  <w:r>
                    <w:rPr>
                      <w:rFonts w:hint="eastAsia"/>
                      <w:sz w:val="21"/>
                      <w:szCs w:val="21"/>
                    </w:rPr>
                    <w:t>0.6</w:t>
                  </w:r>
                  <w:r>
                    <w:rPr>
                      <w:sz w:val="21"/>
                      <w:szCs w:val="21"/>
                    </w:rPr>
                    <w:t>t/年</w:t>
                  </w:r>
                </w:p>
              </w:tc>
              <w:tc>
                <w:tcPr>
                  <w:tcW w:w="5426" w:type="dxa"/>
                  <w:vAlign w:val="center"/>
                </w:tcPr>
                <w:p>
                  <w:pPr>
                    <w:snapToGrid w:val="0"/>
                    <w:jc w:val="center"/>
                    <w:rPr>
                      <w:sz w:val="21"/>
                      <w:szCs w:val="21"/>
                    </w:rPr>
                  </w:pPr>
                  <w:r>
                    <w:rPr>
                      <w:sz w:val="21"/>
                      <w:szCs w:val="21"/>
                    </w:rPr>
                    <w:t>1-甲氧基-2-丙醇；5-10%，2-丙醇1-3%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7" w:hRule="exact"/>
                <w:jc w:val="center"/>
              </w:trPr>
              <w:tc>
                <w:tcPr>
                  <w:tcW w:w="684" w:type="dxa"/>
                  <w:vAlign w:val="center"/>
                </w:tcPr>
                <w:p>
                  <w:pPr>
                    <w:jc w:val="center"/>
                    <w:rPr>
                      <w:sz w:val="21"/>
                      <w:szCs w:val="21"/>
                    </w:rPr>
                  </w:pPr>
                  <w:r>
                    <w:rPr>
                      <w:sz w:val="21"/>
                      <w:szCs w:val="21"/>
                    </w:rPr>
                    <w:t>2</w:t>
                  </w:r>
                </w:p>
              </w:tc>
              <w:tc>
                <w:tcPr>
                  <w:tcW w:w="1534" w:type="dxa"/>
                  <w:vAlign w:val="center"/>
                </w:tcPr>
                <w:p>
                  <w:pPr>
                    <w:snapToGrid w:val="0"/>
                    <w:jc w:val="center"/>
                    <w:rPr>
                      <w:sz w:val="21"/>
                      <w:szCs w:val="21"/>
                    </w:rPr>
                  </w:pPr>
                  <w:r>
                    <w:rPr>
                      <w:rFonts w:hint="eastAsia"/>
                      <w:sz w:val="21"/>
                      <w:szCs w:val="21"/>
                    </w:rPr>
                    <w:t>造光</w:t>
                  </w:r>
                  <w:r>
                    <w:rPr>
                      <w:sz w:val="21"/>
                      <w:szCs w:val="21"/>
                    </w:rPr>
                    <w:t>漆</w:t>
                  </w:r>
                </w:p>
              </w:tc>
              <w:tc>
                <w:tcPr>
                  <w:tcW w:w="1257" w:type="dxa"/>
                  <w:vAlign w:val="center"/>
                </w:tcPr>
                <w:p>
                  <w:pPr>
                    <w:snapToGrid w:val="0"/>
                    <w:jc w:val="center"/>
                    <w:rPr>
                      <w:sz w:val="21"/>
                      <w:szCs w:val="21"/>
                    </w:rPr>
                  </w:pPr>
                  <w:r>
                    <w:rPr>
                      <w:rFonts w:hint="eastAsia"/>
                      <w:sz w:val="21"/>
                      <w:szCs w:val="21"/>
                    </w:rPr>
                    <w:t>1.5</w:t>
                  </w:r>
                  <w:r>
                    <w:rPr>
                      <w:sz w:val="21"/>
                      <w:szCs w:val="21"/>
                    </w:rPr>
                    <w:t>t/年</w:t>
                  </w:r>
                </w:p>
              </w:tc>
              <w:tc>
                <w:tcPr>
                  <w:tcW w:w="5426" w:type="dxa"/>
                  <w:vAlign w:val="center"/>
                </w:tcPr>
                <w:p>
                  <w:pPr>
                    <w:snapToGrid w:val="0"/>
                    <w:jc w:val="center"/>
                    <w:rPr>
                      <w:sz w:val="21"/>
                      <w:szCs w:val="21"/>
                    </w:rPr>
                  </w:pPr>
                  <w:r>
                    <w:rPr>
                      <w:sz w:val="21"/>
                      <w:szCs w:val="21"/>
                    </w:rPr>
                    <w:t>乙酸丁酯0-10% 二甲苯 3-15% 苯 3-15%</w:t>
                  </w:r>
                  <w:r>
                    <w:rPr>
                      <w:rFonts w:hint="eastAsia"/>
                      <w:sz w:val="21"/>
                      <w:szCs w:val="21"/>
                      <w:lang w:val="en-US" w:eastAsia="zh-CN"/>
                    </w:rPr>
                    <w:t xml:space="preserve"> 甲</w:t>
                  </w:r>
                  <w:r>
                    <w:rPr>
                      <w:sz w:val="21"/>
                      <w:szCs w:val="21"/>
                    </w:rPr>
                    <w:t xml:space="preserve">苯 </w:t>
                  </w:r>
                  <w:r>
                    <w:rPr>
                      <w:rFonts w:hint="eastAsia"/>
                      <w:sz w:val="21"/>
                      <w:szCs w:val="21"/>
                      <w:lang w:val="en-US" w:eastAsia="zh-CN"/>
                    </w:rPr>
                    <w:t>5</w:t>
                  </w: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8" w:hRule="exact"/>
                <w:jc w:val="center"/>
              </w:trPr>
              <w:tc>
                <w:tcPr>
                  <w:tcW w:w="684" w:type="dxa"/>
                  <w:vAlign w:val="center"/>
                </w:tcPr>
                <w:p>
                  <w:pPr>
                    <w:jc w:val="center"/>
                    <w:rPr>
                      <w:sz w:val="21"/>
                      <w:szCs w:val="21"/>
                    </w:rPr>
                  </w:pPr>
                  <w:r>
                    <w:rPr>
                      <w:sz w:val="21"/>
                      <w:szCs w:val="21"/>
                    </w:rPr>
                    <w:t>3</w:t>
                  </w:r>
                </w:p>
              </w:tc>
              <w:tc>
                <w:tcPr>
                  <w:tcW w:w="1534" w:type="dxa"/>
                  <w:vAlign w:val="center"/>
                </w:tcPr>
                <w:p>
                  <w:pPr>
                    <w:jc w:val="center"/>
                    <w:rPr>
                      <w:sz w:val="21"/>
                      <w:szCs w:val="21"/>
                    </w:rPr>
                  </w:pPr>
                  <w:r>
                    <w:rPr>
                      <w:sz w:val="21"/>
                      <w:szCs w:val="21"/>
                    </w:rPr>
                    <w:t>固化剂</w:t>
                  </w:r>
                </w:p>
              </w:tc>
              <w:tc>
                <w:tcPr>
                  <w:tcW w:w="1257" w:type="dxa"/>
                  <w:vAlign w:val="center"/>
                </w:tcPr>
                <w:p>
                  <w:pPr>
                    <w:jc w:val="center"/>
                    <w:rPr>
                      <w:sz w:val="21"/>
                      <w:szCs w:val="21"/>
                    </w:rPr>
                  </w:pPr>
                  <w:r>
                    <w:rPr>
                      <w:rFonts w:hint="eastAsia"/>
                      <w:sz w:val="21"/>
                      <w:szCs w:val="21"/>
                    </w:rPr>
                    <w:t>0.6</w:t>
                  </w:r>
                  <w:r>
                    <w:rPr>
                      <w:sz w:val="21"/>
                      <w:szCs w:val="21"/>
                    </w:rPr>
                    <w:t>t/年</w:t>
                  </w:r>
                </w:p>
              </w:tc>
              <w:tc>
                <w:tcPr>
                  <w:tcW w:w="5426" w:type="dxa"/>
                  <w:vAlign w:val="center"/>
                </w:tcPr>
                <w:p>
                  <w:pPr>
                    <w:jc w:val="center"/>
                    <w:rPr>
                      <w:sz w:val="21"/>
                      <w:szCs w:val="21"/>
                    </w:rPr>
                  </w:pPr>
                  <w:r>
                    <w:rPr>
                      <w:sz w:val="21"/>
                      <w:szCs w:val="21"/>
                    </w:rPr>
                    <w:t xml:space="preserve">乙酸丁酯10-35% 二甲苯 </w:t>
                  </w:r>
                  <w:r>
                    <w:rPr>
                      <w:rFonts w:hint="eastAsia"/>
                      <w:sz w:val="21"/>
                      <w:szCs w:val="21"/>
                      <w:lang w:val="en-US" w:eastAsia="zh-CN"/>
                    </w:rPr>
                    <w:t>5</w:t>
                  </w:r>
                  <w:r>
                    <w:rPr>
                      <w:sz w:val="21"/>
                      <w:szCs w:val="21"/>
                    </w:rPr>
                    <w:t>-</w:t>
                  </w:r>
                  <w:r>
                    <w:rPr>
                      <w:rFonts w:hint="eastAsia"/>
                      <w:sz w:val="21"/>
                      <w:szCs w:val="21"/>
                      <w:lang w:val="en-US" w:eastAsia="zh-CN"/>
                    </w:rPr>
                    <w:t>40</w:t>
                  </w:r>
                  <w:r>
                    <w:rPr>
                      <w:sz w:val="21"/>
                      <w:szCs w:val="21"/>
                    </w:rPr>
                    <w:t xml:space="preserve">% 苯 </w:t>
                  </w:r>
                  <w:r>
                    <w:rPr>
                      <w:rFonts w:hint="eastAsia"/>
                      <w:sz w:val="21"/>
                      <w:szCs w:val="21"/>
                      <w:lang w:val="en-US" w:eastAsia="zh-CN"/>
                    </w:rPr>
                    <w:t>5</w:t>
                  </w:r>
                  <w:r>
                    <w:rPr>
                      <w:sz w:val="21"/>
                      <w:szCs w:val="21"/>
                    </w:rPr>
                    <w:t>%</w:t>
                  </w:r>
                  <w:r>
                    <w:rPr>
                      <w:rFonts w:hint="eastAsia"/>
                      <w:sz w:val="21"/>
                      <w:szCs w:val="21"/>
                      <w:lang w:val="en-US" w:eastAsia="zh-CN"/>
                    </w:rPr>
                    <w:t xml:space="preserve"> 甲</w:t>
                  </w:r>
                  <w:r>
                    <w:rPr>
                      <w:sz w:val="21"/>
                      <w:szCs w:val="21"/>
                    </w:rPr>
                    <w:t>苯</w:t>
                  </w:r>
                  <w:r>
                    <w:rPr>
                      <w:rFonts w:hint="eastAsia"/>
                      <w:sz w:val="21"/>
                      <w:szCs w:val="21"/>
                      <w:lang w:val="en-US" w:eastAsia="zh-CN"/>
                    </w:rPr>
                    <w:t>15</w:t>
                  </w: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6" w:hRule="exact"/>
                <w:jc w:val="center"/>
              </w:trPr>
              <w:tc>
                <w:tcPr>
                  <w:tcW w:w="684" w:type="dxa"/>
                  <w:vAlign w:val="center"/>
                </w:tcPr>
                <w:p>
                  <w:pPr>
                    <w:jc w:val="center"/>
                    <w:rPr>
                      <w:sz w:val="21"/>
                      <w:szCs w:val="21"/>
                    </w:rPr>
                  </w:pPr>
                  <w:r>
                    <w:rPr>
                      <w:sz w:val="21"/>
                      <w:szCs w:val="21"/>
                    </w:rPr>
                    <w:t>4</w:t>
                  </w:r>
                </w:p>
              </w:tc>
              <w:tc>
                <w:tcPr>
                  <w:tcW w:w="1534" w:type="dxa"/>
                  <w:vAlign w:val="center"/>
                </w:tcPr>
                <w:p>
                  <w:pPr>
                    <w:jc w:val="center"/>
                    <w:rPr>
                      <w:sz w:val="21"/>
                      <w:szCs w:val="21"/>
                    </w:rPr>
                  </w:pPr>
                  <w:r>
                    <w:rPr>
                      <w:sz w:val="21"/>
                      <w:szCs w:val="21"/>
                    </w:rPr>
                    <w:t>稀释剂</w:t>
                  </w:r>
                </w:p>
              </w:tc>
              <w:tc>
                <w:tcPr>
                  <w:tcW w:w="1257" w:type="dxa"/>
                  <w:vAlign w:val="center"/>
                </w:tcPr>
                <w:p>
                  <w:pPr>
                    <w:jc w:val="center"/>
                    <w:rPr>
                      <w:sz w:val="21"/>
                      <w:szCs w:val="21"/>
                    </w:rPr>
                  </w:pPr>
                  <w:r>
                    <w:rPr>
                      <w:rFonts w:hint="eastAsia"/>
                      <w:sz w:val="21"/>
                      <w:szCs w:val="21"/>
                    </w:rPr>
                    <w:t>2</w:t>
                  </w:r>
                  <w:r>
                    <w:rPr>
                      <w:sz w:val="21"/>
                      <w:szCs w:val="21"/>
                    </w:rPr>
                    <w:t>t/年</w:t>
                  </w:r>
                </w:p>
              </w:tc>
              <w:tc>
                <w:tcPr>
                  <w:tcW w:w="5426" w:type="dxa"/>
                  <w:vAlign w:val="center"/>
                </w:tcPr>
                <w:p>
                  <w:pPr>
                    <w:jc w:val="center"/>
                    <w:rPr>
                      <w:sz w:val="21"/>
                      <w:szCs w:val="21"/>
                    </w:rPr>
                  </w:pPr>
                  <w:r>
                    <w:rPr>
                      <w:sz w:val="21"/>
                      <w:szCs w:val="21"/>
                    </w:rPr>
                    <w:t xml:space="preserve">乙酸丁酯10-35% 二甲苯 </w:t>
                  </w:r>
                  <w:r>
                    <w:rPr>
                      <w:rFonts w:hint="eastAsia"/>
                      <w:sz w:val="21"/>
                      <w:szCs w:val="21"/>
                      <w:lang w:val="en-US" w:eastAsia="zh-CN"/>
                    </w:rPr>
                    <w:t>10</w:t>
                  </w:r>
                  <w:r>
                    <w:rPr>
                      <w:sz w:val="21"/>
                      <w:szCs w:val="21"/>
                    </w:rPr>
                    <w:t>-</w:t>
                  </w:r>
                  <w:r>
                    <w:rPr>
                      <w:rFonts w:hint="eastAsia"/>
                      <w:sz w:val="21"/>
                      <w:szCs w:val="21"/>
                      <w:lang w:val="en-US" w:eastAsia="zh-CN"/>
                    </w:rPr>
                    <w:t>30</w:t>
                  </w:r>
                  <w:r>
                    <w:rPr>
                      <w:sz w:val="21"/>
                      <w:szCs w:val="21"/>
                    </w:rPr>
                    <w:t xml:space="preserve">% 苯 </w:t>
                  </w:r>
                  <w:r>
                    <w:rPr>
                      <w:rFonts w:hint="eastAsia"/>
                      <w:sz w:val="21"/>
                      <w:szCs w:val="21"/>
                      <w:lang w:val="en-US" w:eastAsia="zh-CN"/>
                    </w:rPr>
                    <w:t>2</w:t>
                  </w:r>
                  <w:r>
                    <w:rPr>
                      <w:sz w:val="21"/>
                      <w:szCs w:val="21"/>
                    </w:rPr>
                    <w:t>%</w:t>
                  </w:r>
                  <w:r>
                    <w:rPr>
                      <w:rFonts w:hint="eastAsia"/>
                      <w:sz w:val="21"/>
                      <w:szCs w:val="21"/>
                      <w:lang w:val="en-US" w:eastAsia="zh-CN"/>
                    </w:rPr>
                    <w:t xml:space="preserve"> 甲</w:t>
                  </w:r>
                  <w:r>
                    <w:rPr>
                      <w:sz w:val="21"/>
                      <w:szCs w:val="21"/>
                    </w:rPr>
                    <w:t xml:space="preserve">苯 </w:t>
                  </w:r>
                  <w:r>
                    <w:rPr>
                      <w:rFonts w:hint="eastAsia"/>
                      <w:sz w:val="21"/>
                      <w:szCs w:val="21"/>
                      <w:lang w:val="en-US" w:eastAsia="zh-CN"/>
                    </w:rPr>
                    <w:t>15</w:t>
                  </w: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4" w:hRule="exact"/>
                <w:jc w:val="center"/>
              </w:trPr>
              <w:tc>
                <w:tcPr>
                  <w:tcW w:w="684" w:type="dxa"/>
                  <w:vAlign w:val="center"/>
                </w:tcPr>
                <w:p>
                  <w:pPr>
                    <w:jc w:val="center"/>
                    <w:rPr>
                      <w:sz w:val="21"/>
                      <w:szCs w:val="21"/>
                    </w:rPr>
                  </w:pPr>
                  <w:r>
                    <w:rPr>
                      <w:sz w:val="21"/>
                      <w:szCs w:val="21"/>
                    </w:rPr>
                    <w:t>5</w:t>
                  </w:r>
                </w:p>
              </w:tc>
              <w:tc>
                <w:tcPr>
                  <w:tcW w:w="1534" w:type="dxa"/>
                  <w:vAlign w:val="center"/>
                </w:tcPr>
                <w:p>
                  <w:pPr>
                    <w:jc w:val="center"/>
                    <w:rPr>
                      <w:sz w:val="21"/>
                      <w:szCs w:val="21"/>
                    </w:rPr>
                  </w:pPr>
                  <w:r>
                    <w:rPr>
                      <w:sz w:val="21"/>
                      <w:szCs w:val="21"/>
                    </w:rPr>
                    <w:t>机油</w:t>
                  </w:r>
                </w:p>
              </w:tc>
              <w:tc>
                <w:tcPr>
                  <w:tcW w:w="1257" w:type="dxa"/>
                  <w:vAlign w:val="center"/>
                </w:tcPr>
                <w:p>
                  <w:pPr>
                    <w:jc w:val="center"/>
                    <w:rPr>
                      <w:sz w:val="21"/>
                      <w:szCs w:val="21"/>
                    </w:rPr>
                  </w:pPr>
                  <w:r>
                    <w:rPr>
                      <w:sz w:val="21"/>
                      <w:szCs w:val="21"/>
                    </w:rPr>
                    <w:t>1</w:t>
                  </w:r>
                  <w:r>
                    <w:rPr>
                      <w:rFonts w:hint="eastAsia"/>
                      <w:sz w:val="21"/>
                      <w:szCs w:val="21"/>
                    </w:rPr>
                    <w:t>000</w:t>
                  </w:r>
                  <w:r>
                    <w:rPr>
                      <w:sz w:val="21"/>
                      <w:szCs w:val="21"/>
                    </w:rPr>
                    <w:t>桶/年</w:t>
                  </w:r>
                </w:p>
              </w:tc>
              <w:tc>
                <w:tcPr>
                  <w:tcW w:w="5426" w:type="dxa"/>
                  <w:vAlign w:val="center"/>
                </w:tcPr>
                <w:p>
                  <w:pPr>
                    <w:jc w:val="center"/>
                    <w:rPr>
                      <w:rFonts w:hint="default" w:eastAsia="宋体"/>
                      <w:sz w:val="21"/>
                      <w:szCs w:val="21"/>
                      <w:lang w:val="en-US" w:eastAsia="zh-CN"/>
                    </w:rPr>
                  </w:pPr>
                  <w:r>
                    <w:rPr>
                      <w:rFonts w:hint="eastAsia"/>
                      <w:sz w:val="21"/>
                      <w:szCs w:val="21"/>
                      <w:lang w:val="en-US" w:eastAsia="zh-CN"/>
                    </w:rPr>
                    <w:t>烷烃、环烷烃、芳烃、环烷基芳烃以及含氧、含氮、含硫有机化合物和胶质、沥青质等非烃化合物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exact"/>
                <w:jc w:val="center"/>
              </w:trPr>
              <w:tc>
                <w:tcPr>
                  <w:tcW w:w="684" w:type="dxa"/>
                  <w:vAlign w:val="center"/>
                </w:tcPr>
                <w:p>
                  <w:pPr>
                    <w:jc w:val="center"/>
                    <w:rPr>
                      <w:sz w:val="21"/>
                      <w:szCs w:val="21"/>
                    </w:rPr>
                  </w:pPr>
                  <w:r>
                    <w:rPr>
                      <w:sz w:val="21"/>
                      <w:szCs w:val="21"/>
                    </w:rPr>
                    <w:t>6</w:t>
                  </w:r>
                </w:p>
              </w:tc>
              <w:tc>
                <w:tcPr>
                  <w:tcW w:w="1534" w:type="dxa"/>
                  <w:vAlign w:val="center"/>
                </w:tcPr>
                <w:p>
                  <w:pPr>
                    <w:jc w:val="center"/>
                    <w:rPr>
                      <w:sz w:val="21"/>
                      <w:szCs w:val="21"/>
                    </w:rPr>
                  </w:pPr>
                  <w:r>
                    <w:rPr>
                      <w:sz w:val="21"/>
                      <w:szCs w:val="21"/>
                    </w:rPr>
                    <w:t>防冻液</w:t>
                  </w:r>
                </w:p>
              </w:tc>
              <w:tc>
                <w:tcPr>
                  <w:tcW w:w="1257" w:type="dxa"/>
                  <w:vAlign w:val="center"/>
                </w:tcPr>
                <w:p>
                  <w:pPr>
                    <w:jc w:val="center"/>
                    <w:rPr>
                      <w:sz w:val="21"/>
                      <w:szCs w:val="21"/>
                    </w:rPr>
                  </w:pPr>
                  <w:r>
                    <w:rPr>
                      <w:sz w:val="21"/>
                      <w:szCs w:val="21"/>
                    </w:rPr>
                    <w:t>1</w:t>
                  </w:r>
                  <w:r>
                    <w:rPr>
                      <w:rFonts w:hint="eastAsia"/>
                      <w:sz w:val="21"/>
                      <w:szCs w:val="21"/>
                    </w:rPr>
                    <w:t>00</w:t>
                  </w:r>
                  <w:r>
                    <w:rPr>
                      <w:sz w:val="21"/>
                      <w:szCs w:val="21"/>
                    </w:rPr>
                    <w:t>桶/年</w:t>
                  </w:r>
                </w:p>
              </w:tc>
              <w:tc>
                <w:tcPr>
                  <w:tcW w:w="5426" w:type="dxa"/>
                  <w:vAlign w:val="center"/>
                </w:tcPr>
                <w:p>
                  <w:pPr>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3" w:hRule="exact"/>
                <w:jc w:val="center"/>
              </w:trPr>
              <w:tc>
                <w:tcPr>
                  <w:tcW w:w="684" w:type="dxa"/>
                  <w:vAlign w:val="center"/>
                </w:tcPr>
                <w:p>
                  <w:pPr>
                    <w:jc w:val="center"/>
                    <w:rPr>
                      <w:sz w:val="21"/>
                      <w:szCs w:val="21"/>
                    </w:rPr>
                  </w:pPr>
                  <w:r>
                    <w:rPr>
                      <w:sz w:val="21"/>
                      <w:szCs w:val="21"/>
                    </w:rPr>
                    <w:t>7</w:t>
                  </w:r>
                </w:p>
              </w:tc>
              <w:tc>
                <w:tcPr>
                  <w:tcW w:w="1534" w:type="dxa"/>
                  <w:vAlign w:val="center"/>
                </w:tcPr>
                <w:p>
                  <w:pPr>
                    <w:jc w:val="center"/>
                    <w:rPr>
                      <w:sz w:val="21"/>
                      <w:szCs w:val="21"/>
                    </w:rPr>
                  </w:pPr>
                  <w:r>
                    <w:rPr>
                      <w:sz w:val="21"/>
                      <w:szCs w:val="21"/>
                    </w:rPr>
                    <w:t>刹车油</w:t>
                  </w:r>
                </w:p>
              </w:tc>
              <w:tc>
                <w:tcPr>
                  <w:tcW w:w="1257" w:type="dxa"/>
                  <w:vAlign w:val="center"/>
                </w:tcPr>
                <w:p>
                  <w:pPr>
                    <w:jc w:val="center"/>
                    <w:rPr>
                      <w:sz w:val="21"/>
                      <w:szCs w:val="21"/>
                    </w:rPr>
                  </w:pPr>
                  <w:r>
                    <w:rPr>
                      <w:rFonts w:hint="eastAsia"/>
                      <w:sz w:val="21"/>
                      <w:szCs w:val="21"/>
                    </w:rPr>
                    <w:t>46</w:t>
                  </w:r>
                  <w:r>
                    <w:rPr>
                      <w:sz w:val="21"/>
                      <w:szCs w:val="21"/>
                    </w:rPr>
                    <w:t>桶/年</w:t>
                  </w:r>
                </w:p>
              </w:tc>
              <w:tc>
                <w:tcPr>
                  <w:tcW w:w="5426" w:type="dxa"/>
                  <w:vAlign w:val="center"/>
                </w:tcPr>
                <w:p>
                  <w:pPr>
                    <w:jc w:val="center"/>
                    <w:rPr>
                      <w:rFonts w:hint="default" w:eastAsia="宋体"/>
                      <w:sz w:val="21"/>
                      <w:szCs w:val="21"/>
                      <w:lang w:val="en-US" w:eastAsia="zh-CN"/>
                    </w:rPr>
                  </w:pPr>
                  <w:r>
                    <w:rPr>
                      <w:rFonts w:hint="eastAsia"/>
                      <w:sz w:val="21"/>
                      <w:szCs w:val="21"/>
                      <w:lang w:val="en-US" w:eastAsia="zh-CN"/>
                    </w:rPr>
                    <w:t>精制柴油馏分加稠化剂和抗氧化剂调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2" w:hRule="exact"/>
                <w:jc w:val="center"/>
              </w:trPr>
              <w:tc>
                <w:tcPr>
                  <w:tcW w:w="684" w:type="dxa"/>
                  <w:vAlign w:val="center"/>
                </w:tcPr>
                <w:p>
                  <w:pPr>
                    <w:jc w:val="center"/>
                    <w:rPr>
                      <w:sz w:val="21"/>
                      <w:szCs w:val="21"/>
                    </w:rPr>
                  </w:pPr>
                  <w:r>
                    <w:rPr>
                      <w:sz w:val="21"/>
                      <w:szCs w:val="21"/>
                    </w:rPr>
                    <w:t>8</w:t>
                  </w:r>
                </w:p>
              </w:tc>
              <w:tc>
                <w:tcPr>
                  <w:tcW w:w="1534" w:type="dxa"/>
                  <w:vAlign w:val="center"/>
                </w:tcPr>
                <w:p>
                  <w:pPr>
                    <w:jc w:val="center"/>
                    <w:rPr>
                      <w:sz w:val="21"/>
                      <w:szCs w:val="21"/>
                    </w:rPr>
                  </w:pPr>
                  <w:r>
                    <w:rPr>
                      <w:sz w:val="21"/>
                      <w:szCs w:val="21"/>
                    </w:rPr>
                    <w:t>变速箱油</w:t>
                  </w:r>
                </w:p>
              </w:tc>
              <w:tc>
                <w:tcPr>
                  <w:tcW w:w="1257" w:type="dxa"/>
                  <w:vAlign w:val="center"/>
                </w:tcPr>
                <w:p>
                  <w:pPr>
                    <w:jc w:val="center"/>
                    <w:rPr>
                      <w:sz w:val="21"/>
                      <w:szCs w:val="21"/>
                    </w:rPr>
                  </w:pPr>
                  <w:r>
                    <w:rPr>
                      <w:rFonts w:hint="eastAsia"/>
                      <w:sz w:val="21"/>
                      <w:szCs w:val="21"/>
                    </w:rPr>
                    <w:t>245</w:t>
                  </w:r>
                  <w:r>
                    <w:rPr>
                      <w:sz w:val="21"/>
                      <w:szCs w:val="21"/>
                    </w:rPr>
                    <w:t>桶/年</w:t>
                  </w:r>
                </w:p>
              </w:tc>
              <w:tc>
                <w:tcPr>
                  <w:tcW w:w="5426" w:type="dxa"/>
                  <w:vAlign w:val="center"/>
                </w:tcPr>
                <w:p>
                  <w:pPr>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4" w:hRule="exact"/>
                <w:jc w:val="center"/>
              </w:trPr>
              <w:tc>
                <w:tcPr>
                  <w:tcW w:w="684" w:type="dxa"/>
                  <w:vAlign w:val="center"/>
                </w:tcPr>
                <w:p>
                  <w:pPr>
                    <w:jc w:val="center"/>
                    <w:rPr>
                      <w:sz w:val="21"/>
                      <w:szCs w:val="21"/>
                    </w:rPr>
                  </w:pPr>
                  <w:r>
                    <w:rPr>
                      <w:sz w:val="21"/>
                      <w:szCs w:val="21"/>
                    </w:rPr>
                    <w:t>9</w:t>
                  </w:r>
                </w:p>
              </w:tc>
              <w:tc>
                <w:tcPr>
                  <w:tcW w:w="1534" w:type="dxa"/>
                  <w:vAlign w:val="center"/>
                </w:tcPr>
                <w:p>
                  <w:pPr>
                    <w:jc w:val="center"/>
                    <w:rPr>
                      <w:sz w:val="21"/>
                      <w:szCs w:val="21"/>
                    </w:rPr>
                  </w:pPr>
                  <w:r>
                    <w:rPr>
                      <w:sz w:val="21"/>
                      <w:szCs w:val="21"/>
                    </w:rPr>
                    <w:t>助力油</w:t>
                  </w:r>
                </w:p>
              </w:tc>
              <w:tc>
                <w:tcPr>
                  <w:tcW w:w="1257" w:type="dxa"/>
                  <w:vAlign w:val="center"/>
                </w:tcPr>
                <w:p>
                  <w:pPr>
                    <w:jc w:val="center"/>
                    <w:rPr>
                      <w:sz w:val="21"/>
                      <w:szCs w:val="21"/>
                    </w:rPr>
                  </w:pPr>
                  <w:r>
                    <w:rPr>
                      <w:rFonts w:hint="eastAsia"/>
                      <w:sz w:val="21"/>
                      <w:szCs w:val="21"/>
                    </w:rPr>
                    <w:t>30</w:t>
                  </w:r>
                  <w:r>
                    <w:rPr>
                      <w:sz w:val="21"/>
                      <w:szCs w:val="21"/>
                    </w:rPr>
                    <w:t>桶/年</w:t>
                  </w:r>
                </w:p>
              </w:tc>
              <w:tc>
                <w:tcPr>
                  <w:tcW w:w="5426" w:type="dxa"/>
                  <w:vAlign w:val="center"/>
                </w:tcPr>
                <w:p>
                  <w:pPr>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exact"/>
                <w:jc w:val="center"/>
              </w:trPr>
              <w:tc>
                <w:tcPr>
                  <w:tcW w:w="684" w:type="dxa"/>
                  <w:vAlign w:val="center"/>
                </w:tcPr>
                <w:p>
                  <w:pPr>
                    <w:jc w:val="center"/>
                    <w:rPr>
                      <w:sz w:val="21"/>
                      <w:szCs w:val="21"/>
                    </w:rPr>
                  </w:pPr>
                  <w:r>
                    <w:rPr>
                      <w:sz w:val="21"/>
                      <w:szCs w:val="21"/>
                    </w:rPr>
                    <w:t>10</w:t>
                  </w:r>
                </w:p>
              </w:tc>
              <w:tc>
                <w:tcPr>
                  <w:tcW w:w="1534" w:type="dxa"/>
                  <w:vAlign w:val="center"/>
                </w:tcPr>
                <w:p>
                  <w:pPr>
                    <w:jc w:val="center"/>
                    <w:rPr>
                      <w:sz w:val="21"/>
                      <w:szCs w:val="21"/>
                    </w:rPr>
                  </w:pPr>
                  <w:r>
                    <w:rPr>
                      <w:sz w:val="21"/>
                      <w:szCs w:val="21"/>
                    </w:rPr>
                    <w:t>汽车零配件</w:t>
                  </w:r>
                </w:p>
              </w:tc>
              <w:tc>
                <w:tcPr>
                  <w:tcW w:w="1257" w:type="dxa"/>
                  <w:vAlign w:val="center"/>
                </w:tcPr>
                <w:p>
                  <w:pPr>
                    <w:jc w:val="center"/>
                    <w:rPr>
                      <w:sz w:val="21"/>
                      <w:szCs w:val="21"/>
                    </w:rPr>
                  </w:pPr>
                  <w:r>
                    <w:rPr>
                      <w:sz w:val="21"/>
                      <w:szCs w:val="21"/>
                    </w:rPr>
                    <w:t>680件/年</w:t>
                  </w:r>
                </w:p>
              </w:tc>
              <w:tc>
                <w:tcPr>
                  <w:tcW w:w="5426" w:type="dxa"/>
                  <w:vAlign w:val="center"/>
                </w:tcPr>
                <w:p>
                  <w:pPr>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3" w:hRule="exact"/>
                <w:jc w:val="center"/>
              </w:trPr>
              <w:tc>
                <w:tcPr>
                  <w:tcW w:w="684" w:type="dxa"/>
                  <w:vAlign w:val="center"/>
                </w:tcPr>
                <w:p>
                  <w:pPr>
                    <w:jc w:val="center"/>
                    <w:rPr>
                      <w:sz w:val="21"/>
                      <w:szCs w:val="21"/>
                    </w:rPr>
                  </w:pPr>
                  <w:r>
                    <w:rPr>
                      <w:sz w:val="21"/>
                      <w:szCs w:val="21"/>
                    </w:rPr>
                    <w:t>12</w:t>
                  </w:r>
                </w:p>
              </w:tc>
              <w:tc>
                <w:tcPr>
                  <w:tcW w:w="1534" w:type="dxa"/>
                  <w:vAlign w:val="center"/>
                </w:tcPr>
                <w:p>
                  <w:pPr>
                    <w:jc w:val="center"/>
                    <w:rPr>
                      <w:sz w:val="21"/>
                      <w:szCs w:val="21"/>
                    </w:rPr>
                  </w:pPr>
                  <w:r>
                    <w:rPr>
                      <w:sz w:val="21"/>
                      <w:szCs w:val="21"/>
                    </w:rPr>
                    <w:t>轮胎</w:t>
                  </w:r>
                </w:p>
              </w:tc>
              <w:tc>
                <w:tcPr>
                  <w:tcW w:w="1257" w:type="dxa"/>
                  <w:vAlign w:val="center"/>
                </w:tcPr>
                <w:p>
                  <w:pPr>
                    <w:jc w:val="center"/>
                    <w:rPr>
                      <w:sz w:val="21"/>
                      <w:szCs w:val="21"/>
                    </w:rPr>
                  </w:pPr>
                  <w:r>
                    <w:rPr>
                      <w:sz w:val="21"/>
                      <w:szCs w:val="21"/>
                    </w:rPr>
                    <w:t>40条/年</w:t>
                  </w:r>
                </w:p>
              </w:tc>
              <w:tc>
                <w:tcPr>
                  <w:tcW w:w="5426" w:type="dxa"/>
                  <w:vAlign w:val="center"/>
                </w:tcPr>
                <w:p>
                  <w:pPr>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3" w:hRule="exact"/>
                <w:jc w:val="center"/>
              </w:trPr>
              <w:tc>
                <w:tcPr>
                  <w:tcW w:w="684" w:type="dxa"/>
                  <w:vAlign w:val="center"/>
                </w:tcPr>
                <w:p>
                  <w:pPr>
                    <w:jc w:val="center"/>
                    <w:rPr>
                      <w:sz w:val="21"/>
                      <w:szCs w:val="21"/>
                    </w:rPr>
                  </w:pPr>
                  <w:r>
                    <w:rPr>
                      <w:sz w:val="21"/>
                      <w:szCs w:val="21"/>
                    </w:rPr>
                    <w:t>13</w:t>
                  </w:r>
                </w:p>
              </w:tc>
              <w:tc>
                <w:tcPr>
                  <w:tcW w:w="1534" w:type="dxa"/>
                  <w:vAlign w:val="center"/>
                </w:tcPr>
                <w:p>
                  <w:pPr>
                    <w:jc w:val="center"/>
                    <w:rPr>
                      <w:sz w:val="21"/>
                      <w:szCs w:val="21"/>
                    </w:rPr>
                  </w:pPr>
                  <w:r>
                    <w:rPr>
                      <w:sz w:val="21"/>
                      <w:szCs w:val="21"/>
                    </w:rPr>
                    <w:t>焊丝</w:t>
                  </w:r>
                </w:p>
              </w:tc>
              <w:tc>
                <w:tcPr>
                  <w:tcW w:w="1257" w:type="dxa"/>
                  <w:vAlign w:val="center"/>
                </w:tcPr>
                <w:p>
                  <w:pPr>
                    <w:jc w:val="center"/>
                    <w:rPr>
                      <w:sz w:val="21"/>
                      <w:szCs w:val="21"/>
                    </w:rPr>
                  </w:pPr>
                  <w:r>
                    <w:rPr>
                      <w:sz w:val="21"/>
                      <w:szCs w:val="21"/>
                    </w:rPr>
                    <w:t>50kg/</w:t>
                  </w:r>
                  <w:r>
                    <w:rPr>
                      <w:rFonts w:hint="eastAsia"/>
                      <w:sz w:val="21"/>
                      <w:szCs w:val="21"/>
                    </w:rPr>
                    <w:t>年</w:t>
                  </w:r>
                </w:p>
              </w:tc>
              <w:tc>
                <w:tcPr>
                  <w:tcW w:w="5426" w:type="dxa"/>
                  <w:vAlign w:val="center"/>
                </w:tcPr>
                <w:p>
                  <w:pPr>
                    <w:jc w:val="center"/>
                    <w:rPr>
                      <w:sz w:val="21"/>
                      <w:szCs w:val="21"/>
                    </w:rPr>
                  </w:pPr>
                  <w:r>
                    <w:rPr>
                      <w:rFonts w:hint="eastAsia"/>
                      <w:sz w:val="21"/>
                      <w:szCs w:val="21"/>
                    </w:rPr>
                    <w:t>/</w:t>
                  </w:r>
                </w:p>
              </w:tc>
            </w:tr>
          </w:tbl>
          <w:p>
            <w:pPr>
              <w:pStyle w:val="11"/>
              <w:adjustRightInd w:val="0"/>
              <w:snapToGrid w:val="0"/>
              <w:spacing w:line="360" w:lineRule="auto"/>
              <w:ind w:firstLine="482" w:firstLineChars="200"/>
              <w:rPr>
                <w:rFonts w:ascii="Times New Roman" w:hAnsi="Times New Roman"/>
                <w:b/>
                <w:bCs/>
                <w:sz w:val="24"/>
                <w:szCs w:val="24"/>
              </w:rPr>
            </w:pPr>
            <w:r>
              <w:rPr>
                <w:rFonts w:ascii="Times New Roman" w:hAnsi="Times New Roman"/>
                <w:b/>
                <w:bCs/>
                <w:sz w:val="24"/>
                <w:szCs w:val="24"/>
              </w:rPr>
              <w:t>5、公用工程</w:t>
            </w:r>
          </w:p>
          <w:p>
            <w:pPr>
              <w:pStyle w:val="11"/>
              <w:adjustRightInd w:val="0"/>
              <w:snapToGrid w:val="0"/>
              <w:spacing w:line="360" w:lineRule="auto"/>
              <w:ind w:firstLine="496" w:firstLineChars="200"/>
              <w:rPr>
                <w:rFonts w:ascii="Times New Roman" w:hAnsi="Times New Roman"/>
                <w:spacing w:val="4"/>
                <w:sz w:val="24"/>
              </w:rPr>
            </w:pPr>
            <w:r>
              <w:rPr>
                <w:rFonts w:ascii="Times New Roman" w:hAnsi="Times New Roman"/>
                <w:spacing w:val="4"/>
                <w:sz w:val="24"/>
              </w:rPr>
              <w:t>（1）供电</w:t>
            </w:r>
          </w:p>
          <w:p>
            <w:pPr>
              <w:pStyle w:val="59"/>
              <w:adjustRightInd w:val="0"/>
              <w:snapToGrid w:val="0"/>
              <w:spacing w:line="360" w:lineRule="auto"/>
              <w:ind w:firstLine="496"/>
              <w:rPr>
                <w:rFonts w:ascii="Times New Roman" w:hAnsi="Times New Roman" w:cs="Times New Roman"/>
                <w:sz w:val="24"/>
                <w:szCs w:val="24"/>
              </w:rPr>
            </w:pPr>
            <w:r>
              <w:rPr>
                <w:rFonts w:ascii="Times New Roman" w:hAnsi="Times New Roman" w:cs="Times New Roman"/>
                <w:spacing w:val="4"/>
                <w:sz w:val="24"/>
                <w:szCs w:val="24"/>
              </w:rPr>
              <w:t>项目供电由渭南高新市政</w:t>
            </w:r>
            <w:r>
              <w:rPr>
                <w:rFonts w:hint="eastAsia" w:ascii="Times New Roman" w:hAnsi="Times New Roman" w:cs="Times New Roman"/>
                <w:spacing w:val="4"/>
                <w:sz w:val="24"/>
                <w:szCs w:val="24"/>
              </w:rPr>
              <w:t>电网</w:t>
            </w:r>
            <w:r>
              <w:rPr>
                <w:rFonts w:ascii="Times New Roman" w:hAnsi="Times New Roman" w:cs="Times New Roman"/>
                <w:spacing w:val="4"/>
                <w:sz w:val="24"/>
                <w:szCs w:val="24"/>
              </w:rPr>
              <w:t>供给。</w:t>
            </w:r>
          </w:p>
          <w:p>
            <w:pPr>
              <w:pStyle w:val="11"/>
              <w:adjustRightInd w:val="0"/>
              <w:snapToGrid w:val="0"/>
              <w:spacing w:line="360" w:lineRule="auto"/>
              <w:ind w:firstLine="496" w:firstLineChars="200"/>
              <w:rPr>
                <w:rFonts w:ascii="Times New Roman" w:hAnsi="Times New Roman"/>
                <w:spacing w:val="4"/>
                <w:sz w:val="24"/>
              </w:rPr>
            </w:pPr>
            <w:r>
              <w:rPr>
                <w:rFonts w:ascii="Times New Roman" w:hAnsi="Times New Roman"/>
                <w:spacing w:val="4"/>
                <w:sz w:val="24"/>
              </w:rPr>
              <w:t>（2）给水</w:t>
            </w:r>
          </w:p>
          <w:p>
            <w:pPr>
              <w:pStyle w:val="11"/>
              <w:adjustRightInd w:val="0"/>
              <w:snapToGrid w:val="0"/>
              <w:spacing w:line="360" w:lineRule="auto"/>
              <w:ind w:firstLine="496" w:firstLineChars="200"/>
              <w:rPr>
                <w:rFonts w:ascii="Times New Roman" w:hAnsi="Times New Roman"/>
                <w:spacing w:val="4"/>
                <w:sz w:val="24"/>
              </w:rPr>
            </w:pPr>
            <w:r>
              <w:rPr>
                <w:rFonts w:ascii="Times New Roman" w:hAnsi="Times New Roman"/>
                <w:spacing w:val="4"/>
                <w:sz w:val="24"/>
              </w:rPr>
              <w:t>本项目新鲜用水来源于渭南高新市政供水管网</w:t>
            </w:r>
            <w:r>
              <w:rPr>
                <w:rFonts w:ascii="Times New Roman" w:hAnsi="Times New Roman"/>
                <w:sz w:val="24"/>
              </w:rPr>
              <w:t>。</w:t>
            </w:r>
          </w:p>
          <w:p>
            <w:pPr>
              <w:pStyle w:val="11"/>
              <w:adjustRightInd w:val="0"/>
              <w:snapToGrid w:val="0"/>
              <w:spacing w:line="360" w:lineRule="auto"/>
              <w:ind w:firstLine="496" w:firstLineChars="200"/>
              <w:rPr>
                <w:rFonts w:ascii="Times New Roman" w:hAnsi="Times New Roman"/>
                <w:spacing w:val="4"/>
                <w:sz w:val="24"/>
              </w:rPr>
            </w:pPr>
            <w:r>
              <w:rPr>
                <w:rFonts w:ascii="Times New Roman" w:hAnsi="Times New Roman"/>
                <w:spacing w:val="4"/>
                <w:sz w:val="24"/>
              </w:rPr>
              <w:t>（3）排水</w:t>
            </w:r>
          </w:p>
          <w:p>
            <w:pPr>
              <w:spacing w:line="360" w:lineRule="auto"/>
              <w:ind w:firstLine="480" w:firstLineChars="200"/>
              <w:rPr>
                <w:color w:val="000000"/>
                <w:sz w:val="24"/>
                <w:szCs w:val="24"/>
              </w:rPr>
            </w:pPr>
            <w:r>
              <w:rPr>
                <w:color w:val="000000"/>
                <w:sz w:val="24"/>
                <w:szCs w:val="24"/>
              </w:rPr>
              <w:t>雨水排入</w:t>
            </w:r>
            <w:r>
              <w:rPr>
                <w:rFonts w:eastAsia="新宋体"/>
                <w:color w:val="000000"/>
                <w:spacing w:val="-4"/>
                <w:sz w:val="24"/>
              </w:rPr>
              <w:t>市政雨水管网；</w:t>
            </w:r>
            <w:r>
              <w:rPr>
                <w:rFonts w:hint="eastAsia" w:eastAsia="新宋体"/>
                <w:color w:val="000000"/>
                <w:spacing w:val="-4"/>
                <w:sz w:val="24"/>
                <w:szCs w:val="22"/>
              </w:rPr>
              <w:t>洗车</w:t>
            </w:r>
            <w:r>
              <w:rPr>
                <w:rFonts w:eastAsia="新宋体"/>
                <w:color w:val="000000"/>
                <w:spacing w:val="-4"/>
                <w:sz w:val="24"/>
                <w:szCs w:val="22"/>
              </w:rPr>
              <w:t>废水经</w:t>
            </w:r>
            <w:r>
              <w:rPr>
                <w:rFonts w:hint="eastAsia" w:eastAsia="新宋体"/>
                <w:color w:val="000000"/>
                <w:spacing w:val="-4"/>
                <w:sz w:val="24"/>
                <w:szCs w:val="22"/>
              </w:rPr>
              <w:t>沉淀隔油池</w:t>
            </w:r>
            <w:r>
              <w:rPr>
                <w:rFonts w:eastAsia="新宋体"/>
                <w:color w:val="000000"/>
                <w:spacing w:val="-4"/>
                <w:sz w:val="24"/>
                <w:szCs w:val="22"/>
              </w:rPr>
              <w:t>处理后，</w:t>
            </w:r>
            <w:r>
              <w:rPr>
                <w:rFonts w:hint="eastAsia" w:eastAsia="新宋体"/>
                <w:color w:val="000000"/>
                <w:spacing w:val="-4"/>
                <w:sz w:val="24"/>
                <w:szCs w:val="22"/>
              </w:rPr>
              <w:t>70</w:t>
            </w:r>
            <w:r>
              <w:rPr>
                <w:rFonts w:eastAsia="新宋体"/>
                <w:color w:val="000000"/>
                <w:spacing w:val="-4"/>
                <w:sz w:val="24"/>
                <w:szCs w:val="22"/>
              </w:rPr>
              <w:t>%回用于</w:t>
            </w:r>
            <w:r>
              <w:rPr>
                <w:rFonts w:hint="eastAsia" w:eastAsia="新宋体"/>
                <w:color w:val="000000"/>
                <w:spacing w:val="-4"/>
                <w:sz w:val="24"/>
                <w:szCs w:val="22"/>
              </w:rPr>
              <w:t>洗车</w:t>
            </w:r>
            <w:r>
              <w:rPr>
                <w:rFonts w:eastAsia="新宋体"/>
                <w:color w:val="000000"/>
                <w:spacing w:val="-4"/>
                <w:sz w:val="24"/>
                <w:szCs w:val="22"/>
              </w:rPr>
              <w:t>用水</w:t>
            </w:r>
            <w:r>
              <w:rPr>
                <w:rFonts w:hint="eastAsia" w:eastAsia="新宋体"/>
                <w:color w:val="000000"/>
                <w:spacing w:val="-4"/>
                <w:sz w:val="24"/>
                <w:szCs w:val="22"/>
              </w:rPr>
              <w:t>，</w:t>
            </w:r>
            <w:r>
              <w:rPr>
                <w:rFonts w:eastAsia="新宋体"/>
                <w:color w:val="000000"/>
                <w:spacing w:val="-4"/>
                <w:sz w:val="24"/>
                <w:szCs w:val="22"/>
              </w:rPr>
              <w:t>其余</w:t>
            </w:r>
            <w:r>
              <w:rPr>
                <w:rFonts w:hint="eastAsia" w:eastAsia="新宋体"/>
                <w:color w:val="000000"/>
                <w:spacing w:val="-4"/>
                <w:sz w:val="24"/>
                <w:szCs w:val="22"/>
              </w:rPr>
              <w:t>30</w:t>
            </w:r>
            <w:r>
              <w:rPr>
                <w:rFonts w:eastAsia="新宋体"/>
                <w:color w:val="000000"/>
                <w:spacing w:val="-4"/>
                <w:sz w:val="24"/>
                <w:szCs w:val="22"/>
              </w:rPr>
              <w:t>%与生活污水及经隔油池处</w:t>
            </w:r>
            <w:r>
              <w:rPr>
                <w:rFonts w:eastAsia="新宋体"/>
                <w:color w:val="000000"/>
                <w:spacing w:val="-4"/>
                <w:sz w:val="24"/>
              </w:rPr>
              <w:t>理后的食堂废水一起经渭南高新区嘉豪实业有限责任公司联合品牌汽车4S店内部化粪池处理，由市政污水管网进入渭南高新污水处理厂处理。</w:t>
            </w:r>
          </w:p>
          <w:p>
            <w:pPr>
              <w:adjustRightInd w:val="0"/>
              <w:snapToGrid w:val="0"/>
              <w:spacing w:line="360" w:lineRule="auto"/>
              <w:ind w:firstLine="496" w:firstLineChars="200"/>
              <w:rPr>
                <w:spacing w:val="4"/>
                <w:sz w:val="24"/>
              </w:rPr>
            </w:pPr>
            <w:r>
              <w:rPr>
                <w:spacing w:val="4"/>
                <w:sz w:val="24"/>
              </w:rPr>
              <w:t>（4）采暖、制冷</w:t>
            </w:r>
          </w:p>
          <w:p>
            <w:pPr>
              <w:adjustRightInd w:val="0"/>
              <w:snapToGrid w:val="0"/>
              <w:spacing w:line="360" w:lineRule="auto"/>
              <w:ind w:firstLine="496" w:firstLineChars="200"/>
              <w:rPr>
                <w:spacing w:val="4"/>
                <w:sz w:val="24"/>
              </w:rPr>
            </w:pPr>
            <w:r>
              <w:rPr>
                <w:spacing w:val="4"/>
                <w:sz w:val="24"/>
              </w:rPr>
              <w:t>本项目办公楼及展厅夏季制冷和冬季供暖均采用多联机空调。</w:t>
            </w:r>
          </w:p>
          <w:p>
            <w:pPr>
              <w:topLinePunct/>
              <w:adjustRightInd w:val="0"/>
              <w:snapToGrid w:val="0"/>
              <w:spacing w:line="360" w:lineRule="auto"/>
              <w:ind w:firstLine="589" w:firstLineChars="254"/>
              <w:rPr>
                <w:rFonts w:eastAsia="新宋体"/>
                <w:spacing w:val="-4"/>
                <w:sz w:val="24"/>
              </w:rPr>
            </w:pPr>
            <w:r>
              <w:rPr>
                <w:rFonts w:eastAsia="新宋体"/>
                <w:spacing w:val="-4"/>
                <w:sz w:val="24"/>
              </w:rPr>
              <w:t>（5）消防</w:t>
            </w:r>
          </w:p>
          <w:p>
            <w:pPr>
              <w:topLinePunct/>
              <w:adjustRightInd w:val="0"/>
              <w:snapToGrid w:val="0"/>
              <w:spacing w:line="360" w:lineRule="auto"/>
              <w:ind w:firstLine="473" w:firstLineChars="204"/>
              <w:rPr>
                <w:rFonts w:eastAsia="新宋体"/>
                <w:spacing w:val="-4"/>
                <w:sz w:val="24"/>
              </w:rPr>
            </w:pPr>
            <w:r>
              <w:rPr>
                <w:rFonts w:eastAsia="新宋体"/>
                <w:spacing w:val="-4"/>
                <w:sz w:val="24"/>
              </w:rPr>
              <w:t>项目厂区周围及厂房内按消防规范配有消防栓，配电室等重点消防区配有灭火器。</w:t>
            </w:r>
          </w:p>
          <w:p>
            <w:pPr>
              <w:adjustRightInd w:val="0"/>
              <w:snapToGrid w:val="0"/>
              <w:spacing w:line="360" w:lineRule="auto"/>
              <w:ind w:firstLine="482" w:firstLineChars="200"/>
              <w:rPr>
                <w:b/>
                <w:bCs/>
                <w:sz w:val="24"/>
                <w:szCs w:val="24"/>
              </w:rPr>
            </w:pPr>
            <w:r>
              <w:rPr>
                <w:b/>
                <w:bCs/>
                <w:sz w:val="24"/>
                <w:szCs w:val="24"/>
              </w:rPr>
              <w:t>10、劳动定员及工作制度</w:t>
            </w:r>
          </w:p>
          <w:p>
            <w:pPr>
              <w:adjustRightInd w:val="0"/>
              <w:snapToGrid w:val="0"/>
              <w:spacing w:line="360" w:lineRule="auto"/>
              <w:ind w:firstLine="496" w:firstLineChars="200"/>
              <w:rPr>
                <w:spacing w:val="4"/>
                <w:sz w:val="24"/>
              </w:rPr>
            </w:pPr>
            <w:r>
              <w:rPr>
                <w:spacing w:val="4"/>
                <w:sz w:val="24"/>
              </w:rPr>
              <w:t>劳动定员：项目员工为</w:t>
            </w:r>
            <w:r>
              <w:rPr>
                <w:rFonts w:hint="eastAsia"/>
                <w:spacing w:val="4"/>
                <w:sz w:val="24"/>
              </w:rPr>
              <w:t>40</w:t>
            </w:r>
            <w:r>
              <w:rPr>
                <w:spacing w:val="4"/>
                <w:sz w:val="24"/>
              </w:rPr>
              <w:t>人。</w:t>
            </w:r>
          </w:p>
          <w:p>
            <w:pPr>
              <w:pStyle w:val="2"/>
              <w:ind w:left="0" w:leftChars="0" w:firstLine="496"/>
              <w:rPr>
                <w:spacing w:val="4"/>
                <w:sz w:val="24"/>
              </w:rPr>
            </w:pPr>
            <w:r>
              <w:rPr>
                <w:spacing w:val="4"/>
                <w:sz w:val="24"/>
              </w:rPr>
              <w:t>工作制度：年工作330天，每天工作8小时。</w:t>
            </w:r>
          </w:p>
          <w:p>
            <w:pPr>
              <w:pStyle w:val="2"/>
              <w:ind w:left="560" w:firstLine="496"/>
              <w:rPr>
                <w:spacing w:val="4"/>
                <w:sz w:val="24"/>
              </w:rPr>
            </w:pPr>
          </w:p>
          <w:p>
            <w:pPr>
              <w:pStyle w:val="2"/>
              <w:ind w:left="560" w:firstLine="496"/>
              <w:rPr>
                <w:spacing w:val="4"/>
                <w:sz w:val="24"/>
              </w:rPr>
            </w:pPr>
          </w:p>
          <w:p>
            <w:pPr>
              <w:pStyle w:val="2"/>
              <w:ind w:left="560" w:firstLine="496"/>
              <w:rPr>
                <w:spacing w:val="4"/>
                <w:sz w:val="24"/>
              </w:rPr>
            </w:pPr>
          </w:p>
          <w:p>
            <w:pPr>
              <w:adjustRightInd w:val="0"/>
              <w:snapToGrid w:val="0"/>
              <w:spacing w:line="360" w:lineRule="auto"/>
              <w:rPr>
                <w:spacing w:val="4"/>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354" w:type="dxa"/>
            <w:gridSpan w:val="8"/>
          </w:tcPr>
          <w:p>
            <w:pPr>
              <w:spacing w:before="190" w:beforeLines="50" w:line="360" w:lineRule="auto"/>
              <w:rPr>
                <w:b/>
              </w:rPr>
            </w:pPr>
            <w:r>
              <w:rPr>
                <w:b/>
              </w:rPr>
              <w:t>与本项目有关的原有污染情况及主要环境问题：</w:t>
            </w:r>
          </w:p>
          <w:p>
            <w:pPr>
              <w:spacing w:line="360" w:lineRule="auto"/>
              <w:ind w:firstLine="480" w:firstLineChars="200"/>
              <w:rPr>
                <w:sz w:val="24"/>
              </w:rPr>
            </w:pPr>
            <w:r>
              <w:rPr>
                <w:sz w:val="24"/>
              </w:rPr>
              <w:t>本项目为新建项目，无原有污染问题。</w:t>
            </w:r>
          </w:p>
          <w:p>
            <w:pPr>
              <w:pStyle w:val="2"/>
              <w:ind w:left="560" w:firstLine="480"/>
              <w:rPr>
                <w:sz w:val="24"/>
              </w:rPr>
            </w:pPr>
          </w:p>
          <w:p>
            <w:pPr>
              <w:rPr>
                <w:sz w:val="24"/>
              </w:rPr>
            </w:pPr>
          </w:p>
          <w:p>
            <w:pPr>
              <w:pStyle w:val="2"/>
              <w:ind w:left="560" w:firstLine="560"/>
            </w:pPr>
          </w:p>
          <w:p>
            <w:pPr>
              <w:pStyle w:val="2"/>
              <w:ind w:left="560" w:firstLine="480"/>
              <w:rPr>
                <w:sz w:val="24"/>
              </w:rPr>
            </w:pPr>
          </w:p>
          <w:p>
            <w:pPr>
              <w:pStyle w:val="2"/>
              <w:ind w:left="560" w:firstLine="480"/>
              <w:rPr>
                <w:sz w:val="24"/>
              </w:rPr>
            </w:pPr>
          </w:p>
          <w:p>
            <w:pPr>
              <w:pStyle w:val="2"/>
              <w:ind w:left="560" w:firstLine="480"/>
              <w:rPr>
                <w:sz w:val="24"/>
              </w:rPr>
            </w:pPr>
          </w:p>
          <w:p>
            <w:pPr>
              <w:pStyle w:val="2"/>
              <w:ind w:left="560" w:firstLine="480"/>
              <w:rPr>
                <w:sz w:val="24"/>
              </w:rPr>
            </w:pPr>
          </w:p>
          <w:p>
            <w:pPr>
              <w:pStyle w:val="2"/>
              <w:ind w:left="560" w:firstLine="480"/>
              <w:rPr>
                <w:sz w:val="24"/>
              </w:rPr>
            </w:pPr>
          </w:p>
          <w:p>
            <w:pPr>
              <w:pStyle w:val="2"/>
              <w:ind w:left="560" w:firstLine="480"/>
              <w:rPr>
                <w:sz w:val="24"/>
              </w:rPr>
            </w:pPr>
          </w:p>
          <w:p>
            <w:pPr>
              <w:pStyle w:val="2"/>
              <w:ind w:left="560" w:firstLine="480"/>
              <w:rPr>
                <w:sz w:val="24"/>
              </w:rPr>
            </w:pPr>
          </w:p>
          <w:p>
            <w:pPr>
              <w:pStyle w:val="2"/>
              <w:ind w:left="560" w:firstLine="480"/>
              <w:rPr>
                <w:sz w:val="24"/>
              </w:rPr>
            </w:pPr>
          </w:p>
          <w:p>
            <w:pPr>
              <w:pStyle w:val="2"/>
              <w:ind w:left="560" w:firstLine="480"/>
              <w:rPr>
                <w:sz w:val="24"/>
              </w:rPr>
            </w:pPr>
          </w:p>
          <w:p>
            <w:pPr>
              <w:pStyle w:val="2"/>
              <w:ind w:left="560" w:firstLine="480"/>
              <w:rPr>
                <w:sz w:val="24"/>
              </w:rPr>
            </w:pPr>
          </w:p>
          <w:p>
            <w:pPr>
              <w:pStyle w:val="2"/>
              <w:ind w:left="560" w:firstLine="480"/>
              <w:rPr>
                <w:sz w:val="24"/>
              </w:rPr>
            </w:pPr>
          </w:p>
          <w:p>
            <w:pPr>
              <w:pStyle w:val="2"/>
              <w:ind w:left="560" w:firstLine="480"/>
              <w:rPr>
                <w:sz w:val="24"/>
              </w:rPr>
            </w:pPr>
          </w:p>
          <w:p>
            <w:pPr>
              <w:pStyle w:val="2"/>
              <w:ind w:left="560" w:firstLine="480"/>
              <w:rPr>
                <w:sz w:val="24"/>
              </w:rPr>
            </w:pPr>
          </w:p>
          <w:p>
            <w:pPr>
              <w:pStyle w:val="2"/>
              <w:ind w:left="560" w:firstLine="480"/>
              <w:rPr>
                <w:sz w:val="24"/>
              </w:rPr>
            </w:pPr>
          </w:p>
          <w:p>
            <w:pPr>
              <w:pStyle w:val="2"/>
              <w:ind w:left="560" w:firstLine="480"/>
              <w:rPr>
                <w:sz w:val="24"/>
              </w:rPr>
            </w:pPr>
          </w:p>
          <w:p>
            <w:pPr>
              <w:pStyle w:val="2"/>
              <w:ind w:left="560" w:firstLine="480"/>
              <w:rPr>
                <w:sz w:val="24"/>
              </w:rPr>
            </w:pPr>
          </w:p>
          <w:p>
            <w:pPr>
              <w:pStyle w:val="2"/>
              <w:ind w:left="560" w:firstLine="48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rPr>
                <w:sz w:val="24"/>
              </w:rPr>
            </w:pPr>
          </w:p>
          <w:p>
            <w:pPr>
              <w:spacing w:line="360" w:lineRule="auto"/>
              <w:rPr>
                <w:sz w:val="24"/>
              </w:rPr>
            </w:pPr>
          </w:p>
          <w:p>
            <w:pPr>
              <w:snapToGrid w:val="0"/>
              <w:rPr>
                <w:sz w:val="15"/>
                <w:szCs w:val="15"/>
              </w:rPr>
            </w:pPr>
          </w:p>
        </w:tc>
      </w:tr>
    </w:tbl>
    <w:p>
      <w:pPr>
        <w:sectPr>
          <w:pgSz w:w="11906" w:h="16838"/>
          <w:pgMar w:top="1701" w:right="1418" w:bottom="1134" w:left="1418" w:header="851" w:footer="1021" w:gutter="0"/>
          <w:pgNumType w:start="1"/>
          <w:cols w:space="720" w:num="1"/>
          <w:docGrid w:type="lines" w:linePitch="380" w:charSpace="0"/>
        </w:sectPr>
      </w:pPr>
    </w:p>
    <w:p>
      <w:pPr>
        <w:outlineLvl w:val="0"/>
        <w:rPr>
          <w:b/>
        </w:rPr>
      </w:pPr>
      <w:bookmarkStart w:id="1" w:name="_Toc526848609"/>
      <w:r>
        <w:rPr>
          <w:b/>
        </w:rPr>
        <w:t>建设项目所在地自然环境简况</w:t>
      </w:r>
      <w:bookmarkEnd w:id="1"/>
    </w:p>
    <w:tbl>
      <w:tblPr>
        <w:tblStyle w:val="22"/>
        <w:tblW w:w="928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9286" w:type="dxa"/>
            <w:tcBorders>
              <w:bottom w:val="single" w:color="auto" w:sz="12" w:space="0"/>
            </w:tcBorders>
          </w:tcPr>
          <w:p>
            <w:pPr>
              <w:pStyle w:val="19"/>
              <w:spacing w:before="190" w:beforeLines="50"/>
              <w:rPr>
                <w:sz w:val="24"/>
                <w:szCs w:val="24"/>
              </w:rPr>
            </w:pPr>
            <w:r>
              <w:rPr>
                <w:rFonts w:hint="eastAsia"/>
                <w:sz w:val="24"/>
                <w:szCs w:val="24"/>
              </w:rPr>
              <w:t>一</w:t>
            </w:r>
            <w:r>
              <w:rPr>
                <w:sz w:val="24"/>
                <w:szCs w:val="24"/>
              </w:rPr>
              <w:t>、自然环境简况（地形、地貌、地质、气候、气象、水文、植被、生物多样性等）：</w:t>
            </w:r>
          </w:p>
          <w:p>
            <w:pPr>
              <w:spacing w:line="360" w:lineRule="auto"/>
              <w:ind w:left="482"/>
              <w:jc w:val="left"/>
              <w:rPr>
                <w:b/>
                <w:sz w:val="24"/>
                <w:szCs w:val="24"/>
                <w:lang w:val="en-GB"/>
              </w:rPr>
            </w:pPr>
            <w:r>
              <w:rPr>
                <w:b/>
                <w:sz w:val="24"/>
                <w:szCs w:val="24"/>
                <w:lang w:val="en-GB"/>
              </w:rPr>
              <w:t>1、地理位置</w:t>
            </w:r>
          </w:p>
          <w:p>
            <w:pPr>
              <w:spacing w:line="360" w:lineRule="auto"/>
              <w:ind w:firstLine="480" w:firstLineChars="200"/>
              <w:jc w:val="left"/>
              <w:rPr>
                <w:rFonts w:eastAsia="PMingLiU"/>
                <w:sz w:val="24"/>
                <w:szCs w:val="24"/>
                <w:lang w:val="en-GB" w:eastAsia="zh-TW"/>
              </w:rPr>
            </w:pPr>
            <w:r>
              <w:rPr>
                <w:sz w:val="24"/>
                <w:szCs w:val="24"/>
                <w:lang w:val="en-GB" w:eastAsia="zh-TW"/>
              </w:rPr>
              <w:t>渭南市位于东经108°50'-110°38'和北纬34°13'-35°52'之间，地处陕西关中渭河平原东部，东濒黄河与山西、河南毗邻，西与西安、咸阳相接，南倚秦岭与商洛为界，北靠桥山与延安、铜川接壤，南北长182.3km，东西宽149.7km，总面积13134km2。渭南市地处陕西省东部，属秦豫晋三角经济合作区、关天经济区重要城市，陇海铁路、包西铁路、侯西铁路、西合铁路、大西客专、郑西客专、连霍高速沿线，素有“三秦要道，八省通衢”之称。</w:t>
            </w:r>
          </w:p>
          <w:p>
            <w:pPr>
              <w:spacing w:line="360" w:lineRule="auto"/>
              <w:ind w:firstLine="480" w:firstLineChars="200"/>
              <w:jc w:val="left"/>
              <w:rPr>
                <w:sz w:val="24"/>
                <w:szCs w:val="24"/>
                <w:lang w:val="en-GB"/>
              </w:rPr>
            </w:pPr>
            <w:r>
              <w:rPr>
                <w:sz w:val="24"/>
                <w:szCs w:val="24"/>
                <w:lang w:val="en-GB"/>
              </w:rPr>
              <w:t>本项目位于</w:t>
            </w:r>
            <w:r>
              <w:rPr>
                <w:rFonts w:hint="eastAsia"/>
                <w:kern w:val="0"/>
                <w:sz w:val="24"/>
              </w:rPr>
              <w:t>渭南市高新区嘉豪汽车城51号</w:t>
            </w:r>
            <w:r>
              <w:rPr>
                <w:kern w:val="0"/>
                <w:sz w:val="24"/>
                <w:szCs w:val="24"/>
                <w:lang w:val="en-GB"/>
              </w:rPr>
              <w:t>。</w:t>
            </w:r>
          </w:p>
          <w:p>
            <w:pPr>
              <w:spacing w:line="360" w:lineRule="auto"/>
              <w:ind w:firstLine="482" w:firstLineChars="200"/>
              <w:jc w:val="left"/>
              <w:rPr>
                <w:sz w:val="24"/>
                <w:szCs w:val="24"/>
                <w:highlight w:val="yellow"/>
                <w:lang w:val="en-GB"/>
              </w:rPr>
            </w:pPr>
            <w:r>
              <w:rPr>
                <w:b/>
                <w:sz w:val="24"/>
                <w:szCs w:val="24"/>
                <w:lang w:val="en-GB"/>
              </w:rPr>
              <w:t>2、地形、地貌</w:t>
            </w:r>
          </w:p>
          <w:p>
            <w:pPr>
              <w:spacing w:line="360" w:lineRule="auto"/>
              <w:ind w:firstLine="480" w:firstLineChars="200"/>
              <w:jc w:val="left"/>
              <w:rPr>
                <w:sz w:val="24"/>
                <w:szCs w:val="24"/>
                <w:lang w:val="en-GB"/>
              </w:rPr>
            </w:pPr>
            <w:r>
              <w:rPr>
                <w:sz w:val="24"/>
                <w:szCs w:val="24"/>
                <w:lang w:val="en-GB"/>
              </w:rPr>
              <w:t>渭南高新区在渭南地区最上游地区的右侧河漫滩和河谷阶地区域，属渭河冲积平原，是八百里秦川最宽阔的地带。地形总趋势呈南高北低之势，倾向渭河，东西开阔，地势平坦，自然标高在357~368.5m，高出渭河水面20~30m，坡度系数为0.82%。由北向南依次为渭河高漫滩、渭河二级阶地、渭河三级阶地及冲沟。土壤组成为：上部0~5m为黄土类砂质粘土，夹1~2层古土壤层，下部为砂孵石层。地耐力为10~15t/m</w:t>
            </w:r>
            <w:r>
              <w:rPr>
                <w:sz w:val="24"/>
                <w:szCs w:val="24"/>
                <w:vertAlign w:val="superscript"/>
                <w:lang w:val="en-GB"/>
              </w:rPr>
              <w:t>2</w:t>
            </w:r>
            <w:r>
              <w:rPr>
                <w:sz w:val="24"/>
                <w:szCs w:val="24"/>
                <w:lang w:val="en-GB"/>
              </w:rPr>
              <w:t>。</w:t>
            </w:r>
          </w:p>
          <w:p>
            <w:pPr>
              <w:spacing w:line="360" w:lineRule="auto"/>
              <w:ind w:firstLine="482" w:firstLineChars="200"/>
              <w:jc w:val="left"/>
              <w:rPr>
                <w:b/>
                <w:sz w:val="24"/>
                <w:szCs w:val="24"/>
                <w:lang w:val="en-GB"/>
              </w:rPr>
            </w:pPr>
            <w:r>
              <w:rPr>
                <w:b/>
                <w:sz w:val="24"/>
                <w:szCs w:val="24"/>
                <w:lang w:val="en-GB"/>
              </w:rPr>
              <w:t>3、地质</w:t>
            </w:r>
          </w:p>
          <w:p>
            <w:pPr>
              <w:spacing w:line="360" w:lineRule="auto"/>
              <w:ind w:firstLine="480" w:firstLineChars="200"/>
              <w:jc w:val="left"/>
              <w:rPr>
                <w:sz w:val="24"/>
                <w:szCs w:val="24"/>
                <w:lang w:val="en-GB" w:eastAsia="zh-TW"/>
              </w:rPr>
            </w:pPr>
            <w:r>
              <w:rPr>
                <w:sz w:val="24"/>
                <w:szCs w:val="24"/>
                <w:lang w:val="en-GB" w:eastAsia="zh-TW"/>
              </w:rPr>
              <w:t>渭南地区处于秦岭东西向构造带的东部与祁吕贺山字型构造的前弧东翼，以及新华夏构造体系第三沉降带的复合部位。南部是华北地台南侧秦岭加里东纬向构造带北部的秦岭元台拗折断带；北部属鄂尔多斯地台的陕北盆缘褶皱区；中部是汾渭地堑的渭河阶梯状断陷区。形成了南北隆起、中部拗陷的大地构造骨架。</w:t>
            </w:r>
          </w:p>
          <w:p>
            <w:pPr>
              <w:spacing w:line="360" w:lineRule="auto"/>
              <w:ind w:firstLine="480" w:firstLineChars="200"/>
              <w:jc w:val="left"/>
              <w:rPr>
                <w:sz w:val="24"/>
                <w:szCs w:val="24"/>
                <w:lang w:val="en-GB" w:eastAsia="zh-TW"/>
              </w:rPr>
            </w:pPr>
            <w:r>
              <w:rPr>
                <w:sz w:val="24"/>
                <w:szCs w:val="24"/>
                <w:lang w:val="en-GB" w:eastAsia="zh-TW"/>
              </w:rPr>
              <w:t>本项目场地地质条件简单，无不良地质构造。地质单元属于渭河二级阶地，该单元上层为沙质黏土、中层为粗粒径沙土并夹有砂卵石。地下水位埋深一般在8~10m，对建筑物基础不会造成不良影响。</w:t>
            </w:r>
          </w:p>
          <w:p>
            <w:pPr>
              <w:spacing w:line="360" w:lineRule="auto"/>
              <w:ind w:firstLine="480" w:firstLineChars="200"/>
              <w:jc w:val="left"/>
              <w:rPr>
                <w:sz w:val="24"/>
                <w:szCs w:val="24"/>
                <w:lang w:val="en-GB" w:eastAsia="zh-TW"/>
              </w:rPr>
            </w:pPr>
            <w:r>
              <w:rPr>
                <w:sz w:val="24"/>
                <w:szCs w:val="24"/>
                <w:lang w:val="en-GB" w:eastAsia="zh-TW"/>
              </w:rPr>
              <w:t>按《全国地震烈度区划图》，该地区地震烈度为8度。</w:t>
            </w:r>
          </w:p>
          <w:p>
            <w:pPr>
              <w:spacing w:line="360" w:lineRule="auto"/>
              <w:ind w:firstLine="482" w:firstLineChars="200"/>
              <w:jc w:val="left"/>
              <w:rPr>
                <w:b/>
                <w:sz w:val="24"/>
                <w:szCs w:val="24"/>
                <w:lang w:val="en-GB" w:eastAsia="zh-TW"/>
              </w:rPr>
            </w:pPr>
            <w:r>
              <w:rPr>
                <w:b/>
                <w:sz w:val="24"/>
                <w:szCs w:val="24"/>
                <w:lang w:val="en-GB"/>
              </w:rPr>
              <w:t>4、气候</w:t>
            </w:r>
            <w:r>
              <w:rPr>
                <w:b/>
                <w:sz w:val="24"/>
                <w:szCs w:val="24"/>
                <w:lang w:val="en-GB" w:eastAsia="zh-TW"/>
              </w:rPr>
              <w:t>气象</w:t>
            </w:r>
          </w:p>
          <w:p>
            <w:pPr>
              <w:spacing w:line="360" w:lineRule="auto"/>
              <w:ind w:firstLine="480" w:firstLineChars="200"/>
              <w:jc w:val="left"/>
              <w:rPr>
                <w:sz w:val="24"/>
                <w:szCs w:val="24"/>
                <w:lang w:val="zh-CN" w:eastAsia="zh-TW"/>
              </w:rPr>
            </w:pPr>
            <w:r>
              <w:rPr>
                <w:sz w:val="24"/>
                <w:szCs w:val="24"/>
                <w:lang w:val="zh-CN" w:eastAsia="zh-TW"/>
              </w:rPr>
              <w:t>渭南市属暖温带半湿润半干旱季风气候，四季分明，光照充足，雨量适宜。除秦岭山区外，年日照时数2009小时~2528.1小时，年均气温11.5</w:t>
            </w:r>
            <w:r>
              <w:rPr>
                <w:rFonts w:hint="eastAsia" w:ascii="宋体" w:hAnsi="宋体" w:cs="宋体"/>
                <w:sz w:val="24"/>
                <w:szCs w:val="24"/>
                <w:lang w:val="zh-CN" w:eastAsia="zh-TW"/>
              </w:rPr>
              <w:t>℃</w:t>
            </w:r>
            <w:r>
              <w:rPr>
                <w:sz w:val="24"/>
                <w:szCs w:val="24"/>
                <w:lang w:val="zh-CN" w:eastAsia="zh-TW"/>
              </w:rPr>
              <w:t>~13.6</w:t>
            </w:r>
            <w:r>
              <w:rPr>
                <w:rFonts w:hint="eastAsia" w:ascii="宋体" w:hAnsi="宋体" w:cs="宋体"/>
                <w:sz w:val="24"/>
                <w:szCs w:val="24"/>
                <w:lang w:val="zh-CN" w:eastAsia="zh-TW"/>
              </w:rPr>
              <w:t>℃</w:t>
            </w:r>
            <w:r>
              <w:rPr>
                <w:sz w:val="24"/>
                <w:szCs w:val="24"/>
                <w:lang w:val="zh-CN" w:eastAsia="zh-TW"/>
              </w:rPr>
              <w:t>，0</w:t>
            </w:r>
            <w:r>
              <w:rPr>
                <w:rFonts w:hint="eastAsia" w:ascii="宋体" w:hAnsi="宋体" w:cs="宋体"/>
                <w:sz w:val="24"/>
                <w:szCs w:val="24"/>
                <w:lang w:val="zh-CN" w:eastAsia="zh-TW"/>
              </w:rPr>
              <w:t>℃</w:t>
            </w:r>
            <w:r>
              <w:rPr>
                <w:sz w:val="24"/>
                <w:szCs w:val="24"/>
                <w:lang w:val="zh-CN" w:eastAsia="zh-TW"/>
              </w:rPr>
              <w:t>以上积温4250.3</w:t>
            </w:r>
            <w:r>
              <w:rPr>
                <w:rFonts w:hint="eastAsia" w:ascii="宋体" w:hAnsi="宋体" w:cs="宋体"/>
                <w:sz w:val="24"/>
                <w:szCs w:val="24"/>
                <w:lang w:val="zh-CN" w:eastAsia="zh-TW"/>
              </w:rPr>
              <w:t>℃</w:t>
            </w:r>
            <w:r>
              <w:rPr>
                <w:sz w:val="24"/>
                <w:szCs w:val="24"/>
                <w:lang w:val="zh-CN" w:eastAsia="zh-TW"/>
              </w:rPr>
              <w:t>~5022.9</w:t>
            </w:r>
            <w:r>
              <w:rPr>
                <w:rFonts w:hint="eastAsia" w:ascii="宋体" w:hAnsi="宋体" w:cs="宋体"/>
                <w:sz w:val="24"/>
                <w:szCs w:val="24"/>
                <w:lang w:val="zh-CN" w:eastAsia="zh-TW"/>
              </w:rPr>
              <w:t>℃</w:t>
            </w:r>
            <w:r>
              <w:rPr>
                <w:sz w:val="24"/>
                <w:szCs w:val="24"/>
                <w:lang w:val="zh-CN" w:eastAsia="zh-TW"/>
              </w:rPr>
              <w:t>，大于10</w:t>
            </w:r>
            <w:r>
              <w:rPr>
                <w:rFonts w:hint="eastAsia" w:ascii="宋体" w:hAnsi="宋体" w:cs="宋体"/>
                <w:sz w:val="24"/>
                <w:szCs w:val="24"/>
                <w:lang w:val="zh-CN" w:eastAsia="zh-TW"/>
              </w:rPr>
              <w:t>℃</w:t>
            </w:r>
            <w:r>
              <w:rPr>
                <w:sz w:val="24"/>
                <w:szCs w:val="24"/>
                <w:lang w:val="zh-CN" w:eastAsia="zh-TW"/>
              </w:rPr>
              <w:t>积温3780.8</w:t>
            </w:r>
            <w:r>
              <w:rPr>
                <w:rFonts w:hint="eastAsia" w:ascii="宋体" w:hAnsi="宋体" w:cs="宋体"/>
                <w:sz w:val="24"/>
                <w:szCs w:val="24"/>
                <w:lang w:val="zh-CN" w:eastAsia="zh-TW"/>
              </w:rPr>
              <w:t>℃</w:t>
            </w:r>
            <w:r>
              <w:rPr>
                <w:sz w:val="24"/>
                <w:szCs w:val="24"/>
                <w:lang w:val="zh-CN" w:eastAsia="zh-TW"/>
              </w:rPr>
              <w:t>~4509.4</w:t>
            </w:r>
            <w:r>
              <w:rPr>
                <w:rFonts w:hint="eastAsia" w:ascii="宋体" w:hAnsi="宋体" w:cs="宋体"/>
                <w:sz w:val="24"/>
                <w:szCs w:val="24"/>
                <w:lang w:val="zh-CN" w:eastAsia="zh-TW"/>
              </w:rPr>
              <w:t>℃</w:t>
            </w:r>
            <w:r>
              <w:rPr>
                <w:sz w:val="24"/>
                <w:szCs w:val="24"/>
                <w:lang w:val="zh-CN" w:eastAsia="zh-TW"/>
              </w:rPr>
              <w:t>，是关中地区热量的高值区。无霜期为199天~224天，年降水量为576.8mm，月平均最大降水量为98.7mm（9月），月平均最小降水量为4.8mm（12月），日最大降水量为104.8mm，降水多集中在7、8、9三个月。冬季最大积雪厚度为17.0cm，最大冻土厚度为240.0cm。常年主导风为东北风，频率为14%，多年平均风速为2m/s，最大风速为15.3m/s。</w:t>
            </w:r>
          </w:p>
          <w:p>
            <w:pPr>
              <w:spacing w:line="360" w:lineRule="auto"/>
              <w:ind w:left="480"/>
              <w:jc w:val="left"/>
              <w:rPr>
                <w:b/>
                <w:sz w:val="24"/>
                <w:szCs w:val="24"/>
                <w:lang w:val="en-GB" w:eastAsia="zh-TW"/>
              </w:rPr>
            </w:pPr>
            <w:r>
              <w:rPr>
                <w:b/>
                <w:sz w:val="24"/>
                <w:szCs w:val="24"/>
                <w:lang w:val="en-GB"/>
              </w:rPr>
              <w:t>5、水文地质</w:t>
            </w:r>
          </w:p>
          <w:p>
            <w:pPr>
              <w:spacing w:line="360" w:lineRule="auto"/>
              <w:ind w:firstLine="480" w:firstLineChars="200"/>
              <w:jc w:val="left"/>
              <w:rPr>
                <w:sz w:val="24"/>
                <w:szCs w:val="24"/>
                <w:lang w:val="en-GB"/>
              </w:rPr>
            </w:pPr>
            <w:r>
              <w:rPr>
                <w:sz w:val="24"/>
                <w:szCs w:val="24"/>
                <w:lang w:val="en-GB"/>
              </w:rPr>
              <w:t>（1）河流</w:t>
            </w:r>
          </w:p>
          <w:p>
            <w:pPr>
              <w:spacing w:line="360" w:lineRule="auto"/>
              <w:ind w:firstLine="480" w:firstLineChars="200"/>
              <w:jc w:val="left"/>
              <w:rPr>
                <w:sz w:val="24"/>
                <w:szCs w:val="24"/>
                <w:lang w:val="en-GB" w:eastAsia="zh-TW"/>
              </w:rPr>
            </w:pPr>
            <w:r>
              <w:rPr>
                <w:sz w:val="24"/>
                <w:szCs w:val="24"/>
                <w:lang w:val="en-GB" w:eastAsia="zh-TW"/>
              </w:rPr>
              <w:t>流经渭南市境的河流主要有黄河、渭河、洛河。黄河自北而来沿边境流过，洛河自西北而东南入渭河，渭河自西而东在境内汇入黄河，三河年平均径流量438.86亿m</w:t>
            </w:r>
            <w:r>
              <w:rPr>
                <w:sz w:val="24"/>
                <w:szCs w:val="24"/>
                <w:vertAlign w:val="superscript"/>
                <w:lang w:val="en-GB" w:eastAsia="zh-TW"/>
              </w:rPr>
              <w:t>3</w:t>
            </w:r>
            <w:r>
              <w:rPr>
                <w:sz w:val="24"/>
                <w:szCs w:val="24"/>
                <w:lang w:val="en-GB" w:eastAsia="zh-TW"/>
              </w:rPr>
              <w:t>。地表水、地下水资源总量20多亿m</w:t>
            </w:r>
            <w:r>
              <w:rPr>
                <w:sz w:val="24"/>
                <w:szCs w:val="24"/>
                <w:vertAlign w:val="superscript"/>
                <w:lang w:val="en-GB" w:eastAsia="zh-TW"/>
              </w:rPr>
              <w:t>3</w:t>
            </w:r>
            <w:r>
              <w:rPr>
                <w:sz w:val="24"/>
                <w:szCs w:val="24"/>
                <w:lang w:val="en-GB" w:eastAsia="zh-TW"/>
              </w:rPr>
              <w:t>。临渭区、华县、华阴市、韩城市的黄河漫滩和渭河傍河区为地下富水区；大荔、蒲城、富平等县的地热水资源丰富。</w:t>
            </w:r>
          </w:p>
          <w:p>
            <w:pPr>
              <w:spacing w:line="360" w:lineRule="auto"/>
              <w:ind w:firstLine="480" w:firstLineChars="200"/>
              <w:jc w:val="left"/>
              <w:rPr>
                <w:sz w:val="24"/>
                <w:szCs w:val="24"/>
                <w:lang w:val="en-GB" w:eastAsia="zh-TW"/>
              </w:rPr>
            </w:pPr>
            <w:r>
              <w:rPr>
                <w:sz w:val="24"/>
                <w:szCs w:val="24"/>
                <w:lang w:val="en-GB" w:eastAsia="zh-TW"/>
              </w:rPr>
              <w:t>本</w:t>
            </w:r>
            <w:r>
              <w:rPr>
                <w:sz w:val="24"/>
                <w:szCs w:val="24"/>
                <w:lang w:val="en-GB"/>
              </w:rPr>
              <w:t>项目所在</w:t>
            </w:r>
            <w:r>
              <w:rPr>
                <w:sz w:val="24"/>
                <w:szCs w:val="24"/>
                <w:lang w:val="en-GB" w:eastAsia="zh-TW"/>
              </w:rPr>
              <w:t>区</w:t>
            </w:r>
            <w:r>
              <w:rPr>
                <w:sz w:val="24"/>
                <w:szCs w:val="24"/>
                <w:lang w:val="en-GB"/>
              </w:rPr>
              <w:t>域</w:t>
            </w:r>
            <w:r>
              <w:rPr>
                <w:sz w:val="24"/>
                <w:szCs w:val="24"/>
                <w:lang w:val="en-GB" w:eastAsia="zh-TW"/>
              </w:rPr>
              <w:t>地表水系为黄河流域渭河水系，位于项目北侧</w:t>
            </w:r>
            <w:r>
              <w:rPr>
                <w:sz w:val="24"/>
                <w:szCs w:val="24"/>
              </w:rPr>
              <w:t>4.5</w:t>
            </w:r>
            <w:r>
              <w:rPr>
                <w:sz w:val="24"/>
                <w:szCs w:val="24"/>
                <w:lang w:val="en-GB" w:eastAsia="zh-TW"/>
              </w:rPr>
              <w:t>km处。地表水体渭河属地表水</w:t>
            </w:r>
            <w:r>
              <w:rPr>
                <w:rFonts w:hint="eastAsia" w:ascii="宋体" w:hAnsi="宋体" w:cs="宋体"/>
                <w:sz w:val="24"/>
                <w:szCs w:val="24"/>
                <w:lang w:val="en-GB" w:eastAsia="zh-TW"/>
              </w:rPr>
              <w:t>Ⅳ</w:t>
            </w:r>
            <w:r>
              <w:rPr>
                <w:sz w:val="24"/>
                <w:szCs w:val="24"/>
                <w:lang w:val="zh-CN" w:eastAsia="zh-TW"/>
              </w:rPr>
              <w:t>类</w:t>
            </w:r>
            <w:r>
              <w:rPr>
                <w:sz w:val="24"/>
                <w:szCs w:val="24"/>
                <w:lang w:val="en-GB" w:eastAsia="zh-TW"/>
              </w:rPr>
              <w:t>水域，为项目所在地纳污水体。渭河流向由西向东，河床宽220~100m，年平均流量183m</w:t>
            </w:r>
            <w:r>
              <w:rPr>
                <w:sz w:val="24"/>
                <w:szCs w:val="24"/>
                <w:vertAlign w:val="superscript"/>
                <w:lang w:val="en-GB" w:eastAsia="zh-TW"/>
              </w:rPr>
              <w:t>3</w:t>
            </w:r>
            <w:r>
              <w:rPr>
                <w:sz w:val="24"/>
                <w:szCs w:val="24"/>
                <w:lang w:val="en-GB" w:eastAsia="zh-TW"/>
              </w:rPr>
              <w:t>/s，最大流量7220m</w:t>
            </w:r>
            <w:r>
              <w:rPr>
                <w:sz w:val="24"/>
                <w:szCs w:val="24"/>
                <w:vertAlign w:val="superscript"/>
                <w:lang w:val="en-GB" w:eastAsia="zh-TW"/>
              </w:rPr>
              <w:t>3</w:t>
            </w:r>
            <w:r>
              <w:rPr>
                <w:sz w:val="24"/>
                <w:szCs w:val="24"/>
                <w:lang w:val="en-GB" w:eastAsia="zh-TW"/>
              </w:rPr>
              <w:t>/s，最小流量4 m</w:t>
            </w:r>
            <w:r>
              <w:rPr>
                <w:sz w:val="24"/>
                <w:szCs w:val="24"/>
                <w:vertAlign w:val="superscript"/>
                <w:lang w:val="en-GB" w:eastAsia="zh-TW"/>
              </w:rPr>
              <w:t>3</w:t>
            </w:r>
            <w:r>
              <w:rPr>
                <w:sz w:val="24"/>
                <w:szCs w:val="24"/>
                <w:lang w:val="en-GB" w:eastAsia="zh-TW"/>
              </w:rPr>
              <w:t>/s。平均含沙量34.5kg/m</w:t>
            </w:r>
            <w:r>
              <w:rPr>
                <w:sz w:val="24"/>
                <w:szCs w:val="24"/>
                <w:vertAlign w:val="superscript"/>
                <w:lang w:val="en-GB" w:eastAsia="zh-TW"/>
              </w:rPr>
              <w:t>3</w:t>
            </w:r>
            <w:r>
              <w:rPr>
                <w:sz w:val="24"/>
                <w:szCs w:val="24"/>
                <w:lang w:val="en-GB" w:eastAsia="zh-TW"/>
              </w:rPr>
              <w:t>。</w:t>
            </w:r>
          </w:p>
          <w:p>
            <w:pPr>
              <w:spacing w:line="360" w:lineRule="auto"/>
              <w:ind w:firstLine="480" w:firstLineChars="200"/>
              <w:jc w:val="left"/>
              <w:rPr>
                <w:sz w:val="24"/>
                <w:szCs w:val="24"/>
                <w:lang w:val="en-GB" w:eastAsia="zh-TW"/>
              </w:rPr>
            </w:pPr>
            <w:r>
              <w:rPr>
                <w:sz w:val="24"/>
                <w:szCs w:val="24"/>
                <w:lang w:val="en-GB"/>
              </w:rPr>
              <w:t>（2）</w:t>
            </w:r>
            <w:r>
              <w:rPr>
                <w:sz w:val="24"/>
                <w:szCs w:val="24"/>
                <w:lang w:val="en-GB" w:eastAsia="zh-TW"/>
              </w:rPr>
              <w:t>地下水</w:t>
            </w:r>
          </w:p>
          <w:p>
            <w:pPr>
              <w:spacing w:line="360" w:lineRule="auto"/>
              <w:ind w:firstLine="480" w:firstLineChars="200"/>
              <w:jc w:val="left"/>
              <w:rPr>
                <w:sz w:val="24"/>
                <w:szCs w:val="24"/>
                <w:lang w:val="en-GB" w:eastAsia="zh-TW"/>
              </w:rPr>
            </w:pPr>
            <w:r>
              <w:rPr>
                <w:sz w:val="24"/>
                <w:szCs w:val="24"/>
                <w:lang w:val="en-GB" w:eastAsia="zh-TW"/>
              </w:rPr>
              <w:t>渭南地区地下水较为丰富，在可利用的水资源中占有很重要的地位。可开采量为9.63亿m</w:t>
            </w:r>
            <w:r>
              <w:rPr>
                <w:sz w:val="24"/>
                <w:szCs w:val="24"/>
                <w:vertAlign w:val="superscript"/>
                <w:lang w:val="en-GB" w:eastAsia="zh-TW"/>
              </w:rPr>
              <w:t>3</w:t>
            </w:r>
            <w:r>
              <w:rPr>
                <w:sz w:val="24"/>
                <w:szCs w:val="24"/>
                <w:lang w:val="en-GB" w:eastAsia="zh-TW"/>
              </w:rPr>
              <w:t>/a，可开采模数地域差异很大，总补给量为15.08亿m</w:t>
            </w:r>
            <w:r>
              <w:rPr>
                <w:sz w:val="24"/>
                <w:szCs w:val="24"/>
                <w:vertAlign w:val="superscript"/>
                <w:lang w:val="en-GB" w:eastAsia="zh-TW"/>
              </w:rPr>
              <w:t>3</w:t>
            </w:r>
            <w:r>
              <w:rPr>
                <w:sz w:val="24"/>
                <w:szCs w:val="24"/>
                <w:lang w:val="en-GB" w:eastAsia="zh-TW"/>
              </w:rPr>
              <w:t>/a。地下水在南北山区储存于基岩中，其余则赋存于松散岩层中，多数为上下叠置的双层或多层含水岩层。</w:t>
            </w:r>
          </w:p>
          <w:p>
            <w:pPr>
              <w:spacing w:line="360" w:lineRule="auto"/>
              <w:ind w:firstLine="480" w:firstLineChars="200"/>
              <w:jc w:val="left"/>
              <w:rPr>
                <w:sz w:val="24"/>
                <w:szCs w:val="24"/>
                <w:lang w:val="en-GB" w:eastAsia="zh-TW"/>
              </w:rPr>
            </w:pPr>
            <w:r>
              <w:rPr>
                <w:sz w:val="24"/>
                <w:szCs w:val="24"/>
                <w:lang w:val="en-GB" w:eastAsia="zh-TW"/>
              </w:rPr>
              <w:t>区内地下水补给来源主要是大气降水，</w:t>
            </w:r>
            <w:r>
              <w:rPr>
                <w:sz w:val="24"/>
                <w:szCs w:val="24"/>
                <w:lang w:val="en-GB"/>
              </w:rPr>
              <w:t>其次</w:t>
            </w:r>
            <w:r>
              <w:rPr>
                <w:sz w:val="24"/>
                <w:szCs w:val="24"/>
                <w:lang w:val="en-GB" w:eastAsia="zh-TW"/>
              </w:rPr>
              <w:t>是河水的渗入、山前侧向径流及井灌回归补给。地下水的径流与排泄受地形和岩性控制，主要自南北山区向渭河运移，黄河、渭河为区域排泄基准面。在下渗和运移过程中，不断溶解了介质的易溶盐分，并逐渐蒸发浓缩，从而使区内地下水呈现自南、北山区向盆地中心，由贫到富、水化学具有一定水平条带规律的盆地型地下水特性。</w:t>
            </w:r>
          </w:p>
          <w:p>
            <w:pPr>
              <w:spacing w:line="360" w:lineRule="auto"/>
              <w:ind w:firstLine="480" w:firstLineChars="200"/>
              <w:jc w:val="left"/>
              <w:rPr>
                <w:rFonts w:eastAsia="PMingLiU"/>
                <w:sz w:val="24"/>
                <w:szCs w:val="24"/>
                <w:lang w:val="en-GB" w:eastAsia="zh-TW"/>
              </w:rPr>
            </w:pPr>
            <w:r>
              <w:rPr>
                <w:sz w:val="24"/>
                <w:szCs w:val="24"/>
                <w:lang w:val="en-GB" w:eastAsia="zh-TW"/>
              </w:rPr>
              <w:t>场区地下水属第四系冲积层孔隙潜水类型，水量较丰富，埋藏较深。</w:t>
            </w:r>
          </w:p>
          <w:p>
            <w:pPr>
              <w:spacing w:line="360" w:lineRule="auto"/>
              <w:ind w:firstLine="482" w:firstLineChars="200"/>
              <w:jc w:val="left"/>
              <w:rPr>
                <w:b/>
                <w:sz w:val="24"/>
                <w:szCs w:val="24"/>
                <w:lang w:val="en-GB"/>
              </w:rPr>
            </w:pPr>
            <w:r>
              <w:rPr>
                <w:b/>
                <w:sz w:val="24"/>
                <w:szCs w:val="24"/>
                <w:lang w:val="en-GB"/>
              </w:rPr>
              <w:t>6、动植物</w:t>
            </w:r>
          </w:p>
          <w:p>
            <w:pPr>
              <w:spacing w:line="360" w:lineRule="auto"/>
              <w:ind w:firstLine="480" w:firstLineChars="200"/>
              <w:jc w:val="left"/>
              <w:rPr>
                <w:sz w:val="24"/>
                <w:szCs w:val="24"/>
                <w:lang w:val="zh-CN" w:eastAsia="zh-TW"/>
              </w:rPr>
            </w:pPr>
            <w:r>
              <w:rPr>
                <w:sz w:val="24"/>
                <w:szCs w:val="24"/>
                <w:lang w:val="zh-CN"/>
              </w:rPr>
              <w:t>（1）</w:t>
            </w:r>
            <w:r>
              <w:rPr>
                <w:sz w:val="24"/>
                <w:szCs w:val="24"/>
                <w:lang w:val="zh-CN" w:eastAsia="zh-TW"/>
              </w:rPr>
              <w:t>植被</w:t>
            </w:r>
          </w:p>
          <w:p>
            <w:pPr>
              <w:spacing w:line="360" w:lineRule="auto"/>
              <w:ind w:firstLine="480" w:firstLineChars="200"/>
              <w:jc w:val="left"/>
              <w:rPr>
                <w:sz w:val="24"/>
                <w:szCs w:val="24"/>
                <w:lang w:val="zh-CN" w:eastAsia="zh-TW"/>
              </w:rPr>
            </w:pPr>
            <w:r>
              <w:rPr>
                <w:sz w:val="24"/>
                <w:szCs w:val="24"/>
                <w:lang w:val="zh-CN" w:eastAsia="zh-TW"/>
              </w:rPr>
              <w:t>全市有野生植物2500多种，栽培植物150多种，主要有小麦、玉米、谷子、薯类、豆类、棉花、烟叶、油菜、花生、芝麻、苹果、花椒、红枣、柿子、核桃、板栗、杏、梨等。</w:t>
            </w:r>
          </w:p>
          <w:p>
            <w:pPr>
              <w:spacing w:line="360" w:lineRule="auto"/>
              <w:ind w:firstLine="480" w:firstLineChars="200"/>
              <w:jc w:val="left"/>
              <w:rPr>
                <w:sz w:val="24"/>
                <w:szCs w:val="24"/>
                <w:lang w:val="en-GB" w:eastAsia="zh-TW"/>
              </w:rPr>
            </w:pPr>
            <w:r>
              <w:rPr>
                <w:sz w:val="24"/>
                <w:szCs w:val="24"/>
                <w:lang w:val="en-GB"/>
              </w:rPr>
              <w:t>（2）</w:t>
            </w:r>
            <w:r>
              <w:rPr>
                <w:sz w:val="24"/>
                <w:szCs w:val="24"/>
                <w:lang w:val="en-GB" w:eastAsia="zh-TW"/>
              </w:rPr>
              <w:t>动物</w:t>
            </w:r>
          </w:p>
          <w:p>
            <w:pPr>
              <w:spacing w:line="360" w:lineRule="auto"/>
              <w:ind w:firstLine="480" w:firstLineChars="200"/>
              <w:jc w:val="left"/>
              <w:rPr>
                <w:sz w:val="24"/>
                <w:szCs w:val="24"/>
                <w:lang w:val="en-GB" w:eastAsia="zh-TW"/>
              </w:rPr>
            </w:pPr>
            <w:r>
              <w:rPr>
                <w:sz w:val="24"/>
                <w:szCs w:val="24"/>
                <w:lang w:val="en-GB" w:eastAsia="zh-TW"/>
              </w:rPr>
              <w:t>渭南市位于黄河中游地区，境内有丰富的野生动物资源，其中水生动物6目10科76种，陆生动物中鸟类155种，兽类37种。目前区内有珍禽类动物64种，属国家重点保护的一、二类水禽有 26种。在栖息越冬的水涉禽中，属于《濒危野生动植物物种国际贸易公约》保护的有丹顶鹤、大鸨、黑鹳、白鹳、灰鹤、红胸黑雁等6种；属于《中华人民共和国野生动物保护法》中规定保护的的有11 种；属于《中日候鸟协定保护鸟类》65种。全市现有野生动物驯养繁殖单位28户(处)，饲养种类涉及林麝、马鹿、鸵鸟、孔雀、七彩山鸡、野鸭等10余种。</w:t>
            </w:r>
          </w:p>
          <w:p>
            <w:pPr>
              <w:spacing w:line="360" w:lineRule="auto"/>
              <w:ind w:firstLine="480" w:firstLineChars="200"/>
              <w:jc w:val="left"/>
              <w:rPr>
                <w:rFonts w:eastAsia="PMingLiU"/>
                <w:sz w:val="24"/>
                <w:szCs w:val="24"/>
                <w:lang w:val="en-GB" w:eastAsia="zh-TW"/>
              </w:rPr>
            </w:pPr>
            <w:r>
              <w:rPr>
                <w:sz w:val="24"/>
                <w:szCs w:val="24"/>
                <w:lang w:val="en-GB" w:eastAsia="zh-TW"/>
              </w:rPr>
              <w:t>人工饲养的畜禽20多种，其中以秦川牛、关中驴、奶山羊等量大质优。</w:t>
            </w:r>
          </w:p>
          <w:p>
            <w:pPr>
              <w:tabs>
                <w:tab w:val="center" w:pos="4768"/>
              </w:tabs>
              <w:spacing w:line="360" w:lineRule="auto"/>
              <w:ind w:firstLine="482" w:firstLineChars="200"/>
              <w:jc w:val="left"/>
              <w:rPr>
                <w:b/>
                <w:sz w:val="24"/>
                <w:szCs w:val="24"/>
                <w:lang w:val="en-GB"/>
              </w:rPr>
            </w:pPr>
            <w:r>
              <w:rPr>
                <w:b/>
                <w:sz w:val="24"/>
                <w:szCs w:val="24"/>
                <w:lang w:val="en-GB"/>
              </w:rPr>
              <w:t>7、土壤</w:t>
            </w:r>
          </w:p>
          <w:p>
            <w:pPr>
              <w:spacing w:line="360" w:lineRule="auto"/>
              <w:ind w:firstLine="480" w:firstLineChars="200"/>
              <w:jc w:val="left"/>
              <w:rPr>
                <w:rFonts w:eastAsia="PMingLiU"/>
                <w:sz w:val="24"/>
                <w:szCs w:val="24"/>
                <w:lang w:val="zh-CN" w:eastAsia="zh-TW"/>
              </w:rPr>
            </w:pPr>
            <w:bookmarkStart w:id="2" w:name="_Toc253579822"/>
            <w:bookmarkStart w:id="3" w:name="_Toc278791841"/>
            <w:r>
              <w:rPr>
                <w:sz w:val="24"/>
                <w:szCs w:val="24"/>
                <w:lang w:val="zh-CN" w:eastAsia="zh-TW"/>
              </w:rPr>
              <w:t>渭南地区处于暖温带半湿润半干旱气候区，是我国典型的地理过渡区，自然条件的多类型和过渡性特点，使区内各成土因素变得错综复杂，并强烈地影响着各类土壤的成土过程，形成了褐土、垆土、黄绵土、红粘土、新积土、潮土、治泽土、水稻土、盐土、紫色土、风沙土、棕壤土等十二个土壤类型。在十二个土壤类型中，属耕作性土壤主要有垆土。水稻土。新积土，红粘土和黄绵土；属自然土壤的有盐土、沼泽土、棕壤、褐土和紫色土；而耕作土壤的一半是潮土和风沙土。实际耕作的土壤9134736亩，占总土壤面积的48</w:t>
            </w:r>
            <w:r>
              <w:rPr>
                <w:sz w:val="24"/>
                <w:szCs w:val="24"/>
              </w:rPr>
              <w:t>.</w:t>
            </w:r>
            <w:r>
              <w:rPr>
                <w:sz w:val="24"/>
                <w:szCs w:val="24"/>
                <w:lang w:val="zh-CN" w:eastAsia="zh-TW"/>
              </w:rPr>
              <w:t>51％。</w:t>
            </w:r>
            <w:bookmarkEnd w:id="2"/>
            <w:bookmarkEnd w:id="3"/>
          </w:p>
          <w:p>
            <w:pPr>
              <w:spacing w:line="360" w:lineRule="auto"/>
              <w:ind w:firstLine="482" w:firstLineChars="200"/>
              <w:jc w:val="left"/>
              <w:rPr>
                <w:b/>
                <w:sz w:val="24"/>
                <w:szCs w:val="24"/>
                <w:lang w:val="zh-CN"/>
              </w:rPr>
            </w:pPr>
            <w:r>
              <w:rPr>
                <w:b/>
                <w:sz w:val="24"/>
                <w:szCs w:val="24"/>
                <w:lang w:val="zh-CN"/>
              </w:rPr>
              <w:t>二、渭南市国家高新技术产业开发区</w:t>
            </w:r>
          </w:p>
          <w:p>
            <w:pPr>
              <w:spacing w:line="360" w:lineRule="auto"/>
              <w:ind w:firstLine="480" w:firstLineChars="200"/>
              <w:jc w:val="left"/>
              <w:rPr>
                <w:sz w:val="24"/>
                <w:szCs w:val="24"/>
              </w:rPr>
            </w:pPr>
            <w:r>
              <w:rPr>
                <w:sz w:val="24"/>
                <w:szCs w:val="24"/>
              </w:rPr>
              <w:t>渭南高新技术产业开发区（简称渭南高新区）地处陕西东部，南依秦岭、北傍渭河，西邻西安市临潼区、东接渭南市区。始建于1988年，2010年9月，经国务院批准，正式升级为国家级高新区。辖区面积49平方公里，下辖3个街道办事处，区内总人口10万人,常住人口5.5万人。</w:t>
            </w:r>
          </w:p>
          <w:p>
            <w:pPr>
              <w:spacing w:line="360" w:lineRule="auto"/>
              <w:ind w:firstLine="480" w:firstLineChars="200"/>
              <w:jc w:val="left"/>
              <w:rPr>
                <w:sz w:val="24"/>
                <w:szCs w:val="24"/>
              </w:rPr>
            </w:pPr>
            <w:r>
              <w:rPr>
                <w:sz w:val="24"/>
                <w:szCs w:val="24"/>
              </w:rPr>
              <w:t>近年来，渭南高新区围绕”创建国内一流创新型特色产业园区”这一目标，聚焦“三大任务，四个突破，五项保障”，主动作为，追赶超越，提质增效，园区综合竞争力显著增强。先后获得“中国新材料高新技术产业化基地”、“中国医学3D打印技术创新发展基地”、“中国绿色照明教育示范基地”、“陕西省高层次人才创新创业基地”等称号。2015年在国家高新区中综合排名第86位。</w:t>
            </w:r>
          </w:p>
          <w:p>
            <w:pPr>
              <w:spacing w:line="360" w:lineRule="auto"/>
              <w:ind w:firstLine="480" w:firstLineChars="200"/>
              <w:jc w:val="left"/>
              <w:rPr>
                <w:sz w:val="24"/>
                <w:szCs w:val="24"/>
              </w:rPr>
            </w:pPr>
            <w:r>
              <w:rPr>
                <w:sz w:val="24"/>
                <w:szCs w:val="24"/>
              </w:rPr>
              <w:t>主导产业特色鲜明。坚持“特色、集群”发展思路聚集产业，形成了三大特色主导产业。以中联重科、北人印机为骨干，工程机械、印刷机械在全国同行业处于领先地位，形成陕西东部最大的装备制造产业集群。以渭化集团、金钼科技为龙头，重点建设新型煤化工、钼化工生产基地，形成关天经济区最具特色的精细化工产业集群。以3D打印、沃特玛、天臣新能源电池为代表的新能源新材料产业快速发展，形成晋陕豫黄河金三角区域具有核心竞争力的战略性新兴产业集群。</w:t>
            </w:r>
          </w:p>
          <w:p>
            <w:pPr>
              <w:spacing w:line="360" w:lineRule="auto"/>
              <w:ind w:firstLine="480" w:firstLineChars="200"/>
              <w:jc w:val="left"/>
              <w:rPr>
                <w:sz w:val="24"/>
                <w:szCs w:val="24"/>
              </w:rPr>
            </w:pPr>
            <w:r>
              <w:rPr>
                <w:sz w:val="24"/>
                <w:szCs w:val="24"/>
              </w:rPr>
              <w:t>创新要素加速聚集。编制了《渭南高新区人才特区建设规划》，出台了《推进科技创新创业若干政策》和《人才发展专项资金使用和管理暂行办法》，设立了每年2000万元科技创新和1000万元人才发展专项资金，鼓励支持企业提升自主创新能力、培育引进智力资源。扎实推进科技创新服务体系建设。区内现有工程技术研究中心16个（国家级1个），专家工作站6个（博士后科研工作站1个），省级科技企业孵化器1个，省级众创空间1个。专业技术人员1100余人，各类实验仪器2300台套，全国凹版印刷机械、钼化学品的国家标准和行业标准均出自我区。省内外科研院所近百名专家教授常年受聘区内企业，进行技术研发和指导服务，创新创业服务中心、科技资源统筹中心、生产力促进中心、人才交流中心等在促进科技成果转化方面作用日益凸显。</w:t>
            </w:r>
          </w:p>
          <w:p>
            <w:pPr>
              <w:spacing w:line="360" w:lineRule="auto"/>
              <w:ind w:firstLine="480" w:firstLineChars="200"/>
              <w:jc w:val="left"/>
              <w:rPr>
                <w:sz w:val="24"/>
                <w:szCs w:val="24"/>
              </w:rPr>
            </w:pPr>
            <w:r>
              <w:rPr>
                <w:sz w:val="24"/>
                <w:szCs w:val="24"/>
              </w:rPr>
              <w:t>承载能力有效提升。坚持“高起点规划、高标准建设、组团式开发、精细化管理”的思路，累计筹资20亿元推进城市基础设施建设，“四纵五横一绿环”的新区框架已经形成。建成了330千伏变电站、应急供水、污水处理、集中供热等项目，配套设施达到“七通一平”。渭南万达广场、渭南高级中学、渭南中心医院、渭南体育中心、高新时代广场等建成投用，西海湿地生态公园加快建设，森林高新启动实施，城市功能日益完善。作为闻名全国的职业培训基地，科教园区拥有陕西铁路工程职业技术学院、渭南职业技术学院、渭南技师学院等，每年可提供高素质专业技术工万余人，承载现代化大项目落户的配套能力不断增强。</w:t>
            </w:r>
          </w:p>
          <w:p>
            <w:pPr>
              <w:spacing w:line="360" w:lineRule="auto"/>
              <w:ind w:firstLine="480" w:firstLineChars="200"/>
              <w:jc w:val="left"/>
              <w:rPr>
                <w:sz w:val="24"/>
                <w:szCs w:val="24"/>
              </w:rPr>
            </w:pPr>
            <w:r>
              <w:rPr>
                <w:sz w:val="24"/>
                <w:szCs w:val="24"/>
              </w:rPr>
              <w:t>渭南高新区依靠其地理优势、资源优势、环境优势、市场优势，已形成了以机械工业、电子工业、医药制造业、精细化工业、新材料生产、农副产品加工为主的六大产业园区。以八鱼油脂、高迪尔果汁、大农饲料为代表的农副产品加工业；以金城工业园有色金属加工为代表的新材料研发基地；以渭河煤化工集团、中众化工公司为代表的精细化工产业；以美国独资陕西线艺电子有限公司；海泰电子为代表的电子工业；以陕西北人印刷机器制造公司、合容电器为代表的机械加工业；以利君现代中药公司、陕西容厦药业有限公司为代表的医药制造业。</w:t>
            </w:r>
          </w:p>
          <w:p>
            <w:pPr>
              <w:pStyle w:val="2"/>
              <w:ind w:left="560" w:firstLine="480"/>
              <w:rPr>
                <w:sz w:val="24"/>
                <w:szCs w:val="24"/>
              </w:rPr>
            </w:pPr>
          </w:p>
          <w:p>
            <w:pPr>
              <w:pStyle w:val="2"/>
              <w:ind w:left="560" w:firstLine="480"/>
              <w:rPr>
                <w:sz w:val="24"/>
                <w:szCs w:val="24"/>
              </w:rPr>
            </w:pPr>
          </w:p>
          <w:p>
            <w:pPr>
              <w:pStyle w:val="2"/>
              <w:ind w:left="560" w:firstLine="480"/>
              <w:rPr>
                <w:sz w:val="24"/>
                <w:szCs w:val="24"/>
              </w:rPr>
            </w:pPr>
          </w:p>
          <w:p>
            <w:pPr>
              <w:pStyle w:val="2"/>
              <w:ind w:left="560" w:firstLine="480"/>
              <w:rPr>
                <w:sz w:val="24"/>
                <w:szCs w:val="24"/>
              </w:rPr>
            </w:pPr>
          </w:p>
          <w:p>
            <w:pPr>
              <w:pStyle w:val="2"/>
              <w:ind w:left="560"/>
              <w:rPr>
                <w:sz w:val="24"/>
                <w:szCs w:val="24"/>
              </w:rPr>
            </w:pPr>
          </w:p>
          <w:p>
            <w:pPr>
              <w:spacing w:line="360" w:lineRule="auto"/>
              <w:jc w:val="left"/>
              <w:rPr>
                <w:sz w:val="24"/>
                <w:szCs w:val="24"/>
              </w:rPr>
            </w:pPr>
          </w:p>
        </w:tc>
      </w:tr>
    </w:tbl>
    <w:p>
      <w:pPr>
        <w:spacing w:after="200"/>
        <w:rPr>
          <w:rFonts w:eastAsia="黑体"/>
        </w:rPr>
        <w:sectPr>
          <w:footerReference r:id="rId6" w:type="default"/>
          <w:pgSz w:w="11906" w:h="16838"/>
          <w:pgMar w:top="1701" w:right="1418" w:bottom="1134" w:left="1418" w:header="851" w:footer="1021" w:gutter="0"/>
          <w:cols w:space="720" w:num="1"/>
          <w:docGrid w:type="lines" w:linePitch="380" w:charSpace="0"/>
        </w:sectPr>
      </w:pPr>
    </w:p>
    <w:p>
      <w:pPr>
        <w:outlineLvl w:val="0"/>
        <w:rPr>
          <w:b/>
        </w:rPr>
      </w:pPr>
      <w:bookmarkStart w:id="4" w:name="_Toc526848610"/>
      <w:r>
        <w:rPr>
          <w:b/>
        </w:rPr>
        <w:t>环境质量状况</w:t>
      </w:r>
      <w:bookmarkEnd w:id="4"/>
    </w:p>
    <w:tbl>
      <w:tblPr>
        <w:tblStyle w:val="22"/>
        <w:tblW w:w="935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88" w:hRule="atLeast"/>
        </w:trPr>
        <w:tc>
          <w:tcPr>
            <w:tcW w:w="9354" w:type="dxa"/>
          </w:tcPr>
          <w:p>
            <w:pPr>
              <w:rPr>
                <w:b/>
                <w:szCs w:val="28"/>
              </w:rPr>
            </w:pPr>
            <w:r>
              <w:rPr>
                <w:b/>
                <w:szCs w:val="28"/>
              </w:rPr>
              <w:t>建设项目所在地区域环境质量现状及主要环境问题（环境空气、地面水、地下水、声环境、生态环境等）：</w:t>
            </w:r>
          </w:p>
          <w:p>
            <w:pPr>
              <w:spacing w:line="360" w:lineRule="auto"/>
              <w:ind w:firstLine="482" w:firstLineChars="200"/>
              <w:rPr>
                <w:b/>
                <w:bCs/>
                <w:sz w:val="24"/>
                <w:szCs w:val="24"/>
              </w:rPr>
            </w:pPr>
            <w:r>
              <w:rPr>
                <w:b/>
                <w:bCs/>
                <w:sz w:val="24"/>
                <w:szCs w:val="24"/>
              </w:rPr>
              <w:t>一、环境空气质量</w:t>
            </w:r>
          </w:p>
          <w:p>
            <w:pPr>
              <w:pStyle w:val="73"/>
              <w:adjustRightInd/>
              <w:snapToGrid/>
              <w:ind w:firstLine="482"/>
              <w:rPr>
                <w:rFonts w:hAnsi="Times New Roman"/>
                <w:b/>
                <w:snapToGrid w:val="0"/>
              </w:rPr>
            </w:pPr>
            <w:r>
              <w:rPr>
                <w:rFonts w:hint="eastAsia" w:hAnsi="Times New Roman"/>
                <w:b/>
                <w:snapToGrid w:val="0"/>
                <w:lang w:val="en-US"/>
              </w:rPr>
              <w:t>1、</w:t>
            </w:r>
            <w:r>
              <w:rPr>
                <w:rFonts w:hAnsi="Times New Roman"/>
                <w:b/>
                <w:snapToGrid w:val="0"/>
              </w:rPr>
              <w:t>环境空气质量现状调查</w:t>
            </w:r>
          </w:p>
          <w:p>
            <w:pPr>
              <w:spacing w:line="360" w:lineRule="auto"/>
              <w:ind w:firstLine="480" w:firstLineChars="200"/>
              <w:rPr>
                <w:sz w:val="24"/>
              </w:rPr>
            </w:pPr>
            <w:r>
              <w:rPr>
                <w:rFonts w:hint="eastAsia"/>
                <w:sz w:val="24"/>
                <w:szCs w:val="24"/>
              </w:rPr>
              <w:t>（1）</w:t>
            </w:r>
            <w:r>
              <w:rPr>
                <w:rFonts w:hint="eastAsia"/>
                <w:sz w:val="24"/>
              </w:rPr>
              <w:t>空气质量达标区判定</w:t>
            </w:r>
          </w:p>
          <w:p>
            <w:pPr>
              <w:spacing w:line="360" w:lineRule="auto"/>
              <w:ind w:firstLine="480" w:firstLineChars="200"/>
              <w:rPr>
                <w:sz w:val="24"/>
              </w:rPr>
            </w:pPr>
            <w:r>
              <w:rPr>
                <w:sz w:val="24"/>
              </w:rPr>
              <w:t>本项目位于</w:t>
            </w:r>
            <w:r>
              <w:rPr>
                <w:sz w:val="24"/>
                <w:szCs w:val="24"/>
                <w:lang w:val="en-GB"/>
              </w:rPr>
              <w:t>本项目位于</w:t>
            </w:r>
            <w:r>
              <w:rPr>
                <w:rFonts w:hint="eastAsia"/>
                <w:kern w:val="0"/>
                <w:sz w:val="24"/>
              </w:rPr>
              <w:t>渭南市高新区嘉豪汽车城51号</w:t>
            </w:r>
            <w:r>
              <w:rPr>
                <w:rFonts w:hint="eastAsia"/>
                <w:sz w:val="24"/>
              </w:rPr>
              <w:t>。</w:t>
            </w:r>
            <w:r>
              <w:rPr>
                <w:sz w:val="24"/>
              </w:rPr>
              <w:t>根据大气功能区划，本项目所在地为二类功能区，环境空气质量标准执行《环境空气质量标准》（GB3095-2012）二级标准要求。</w:t>
            </w:r>
          </w:p>
          <w:p>
            <w:pPr>
              <w:spacing w:line="360" w:lineRule="auto"/>
              <w:ind w:firstLine="480" w:firstLineChars="200"/>
              <w:jc w:val="left"/>
              <w:rPr>
                <w:bCs/>
                <w:sz w:val="24"/>
              </w:rPr>
            </w:pPr>
            <w:r>
              <w:rPr>
                <w:bCs/>
                <w:sz w:val="24"/>
              </w:rPr>
              <w:t>1、大气环境质量现状调查与评价</w:t>
            </w:r>
          </w:p>
          <w:p>
            <w:pPr>
              <w:spacing w:line="360" w:lineRule="auto"/>
              <w:ind w:firstLine="480" w:firstLineChars="200"/>
              <w:rPr>
                <w:snapToGrid w:val="0"/>
                <w:sz w:val="24"/>
              </w:rPr>
            </w:pPr>
            <w:r>
              <w:rPr>
                <w:color w:val="000000"/>
                <w:sz w:val="24"/>
              </w:rPr>
              <w:t>根据陕西省生态环境厅发布《环保快报》中“2018年1~12月关中地区67个县（区）空气质量状况统计表”中</w:t>
            </w:r>
            <w:r>
              <w:rPr>
                <w:rFonts w:hint="eastAsia"/>
                <w:color w:val="000000"/>
                <w:sz w:val="24"/>
              </w:rPr>
              <w:t>渭南市高新区</w:t>
            </w:r>
            <w:r>
              <w:rPr>
                <w:color w:val="000000"/>
                <w:sz w:val="24"/>
              </w:rPr>
              <w:t>2018年环境空气质量中的数据，主要污染物项目浓度达标分析见表</w:t>
            </w:r>
            <w:r>
              <w:rPr>
                <w:rFonts w:hint="eastAsia"/>
                <w:color w:val="000000"/>
                <w:sz w:val="24"/>
              </w:rPr>
              <w:t>4</w:t>
            </w:r>
            <w:r>
              <w:rPr>
                <w:color w:val="000000"/>
                <w:sz w:val="24"/>
              </w:rPr>
              <w:t>。</w:t>
            </w:r>
          </w:p>
          <w:p>
            <w:pPr>
              <w:ind w:firstLine="482" w:firstLineChars="200"/>
              <w:jc w:val="center"/>
              <w:rPr>
                <w:kern w:val="0"/>
                <w:sz w:val="24"/>
              </w:rPr>
            </w:pPr>
            <w:r>
              <w:rPr>
                <w:b/>
                <w:kern w:val="0"/>
                <w:sz w:val="24"/>
              </w:rPr>
              <w:t>表</w:t>
            </w:r>
            <w:r>
              <w:rPr>
                <w:rFonts w:hint="eastAsia"/>
                <w:b/>
                <w:kern w:val="0"/>
                <w:sz w:val="24"/>
              </w:rPr>
              <w:t xml:space="preserve">4 </w:t>
            </w:r>
            <w:r>
              <w:rPr>
                <w:b/>
                <w:kern w:val="0"/>
                <w:sz w:val="24"/>
              </w:rPr>
              <w:t>区城空气质量现状评价表</w:t>
            </w:r>
          </w:p>
          <w:tbl>
            <w:tblPr>
              <w:tblStyle w:val="22"/>
              <w:tblW w:w="8901"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806"/>
              <w:gridCol w:w="1798"/>
              <w:gridCol w:w="1194"/>
              <w:gridCol w:w="2992"/>
              <w:gridCol w:w="111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12" w:hRule="atLeast"/>
                <w:jc w:val="center"/>
              </w:trPr>
              <w:tc>
                <w:tcPr>
                  <w:tcW w:w="1806" w:type="dxa"/>
                  <w:tcBorders>
                    <w:tl2br w:val="nil"/>
                    <w:tr2bl w:val="nil"/>
                  </w:tcBorders>
                  <w:vAlign w:val="center"/>
                </w:tcPr>
                <w:p>
                  <w:pPr>
                    <w:spacing w:line="280" w:lineRule="exact"/>
                    <w:jc w:val="center"/>
                    <w:rPr>
                      <w:sz w:val="21"/>
                      <w:szCs w:val="21"/>
                    </w:rPr>
                  </w:pPr>
                  <w:r>
                    <w:rPr>
                      <w:sz w:val="21"/>
                      <w:szCs w:val="21"/>
                    </w:rPr>
                    <w:t>污染物</w:t>
                  </w:r>
                </w:p>
              </w:tc>
              <w:tc>
                <w:tcPr>
                  <w:tcW w:w="1798" w:type="dxa"/>
                  <w:tcBorders>
                    <w:tl2br w:val="nil"/>
                    <w:tr2bl w:val="nil"/>
                  </w:tcBorders>
                  <w:vAlign w:val="center"/>
                </w:tcPr>
                <w:p>
                  <w:pPr>
                    <w:spacing w:line="280" w:lineRule="exact"/>
                    <w:jc w:val="center"/>
                    <w:rPr>
                      <w:sz w:val="21"/>
                      <w:szCs w:val="21"/>
                    </w:rPr>
                  </w:pPr>
                  <w:r>
                    <w:rPr>
                      <w:sz w:val="21"/>
                      <w:szCs w:val="21"/>
                    </w:rPr>
                    <w:t>年评价指标</w:t>
                  </w:r>
                </w:p>
              </w:tc>
              <w:tc>
                <w:tcPr>
                  <w:tcW w:w="1194" w:type="dxa"/>
                  <w:tcBorders>
                    <w:tl2br w:val="nil"/>
                    <w:tr2bl w:val="nil"/>
                  </w:tcBorders>
                  <w:vAlign w:val="center"/>
                </w:tcPr>
                <w:p>
                  <w:pPr>
                    <w:spacing w:line="280" w:lineRule="exact"/>
                    <w:jc w:val="center"/>
                    <w:rPr>
                      <w:sz w:val="21"/>
                      <w:szCs w:val="21"/>
                    </w:rPr>
                  </w:pPr>
                  <w:r>
                    <w:rPr>
                      <w:sz w:val="21"/>
                      <w:szCs w:val="21"/>
                    </w:rPr>
                    <w:t>现状浓度</w:t>
                  </w:r>
                </w:p>
              </w:tc>
              <w:tc>
                <w:tcPr>
                  <w:tcW w:w="2992" w:type="dxa"/>
                  <w:tcBorders>
                    <w:tl2br w:val="nil"/>
                    <w:tr2bl w:val="nil"/>
                  </w:tcBorders>
                  <w:vAlign w:val="center"/>
                </w:tcPr>
                <w:p>
                  <w:pPr>
                    <w:spacing w:line="280" w:lineRule="exact"/>
                    <w:jc w:val="center"/>
                    <w:rPr>
                      <w:sz w:val="21"/>
                      <w:szCs w:val="21"/>
                    </w:rPr>
                  </w:pPr>
                  <w:r>
                    <w:rPr>
                      <w:sz w:val="21"/>
                      <w:szCs w:val="21"/>
                    </w:rPr>
                    <w:t>标准值</w:t>
                  </w:r>
                </w:p>
              </w:tc>
              <w:tc>
                <w:tcPr>
                  <w:tcW w:w="1111" w:type="dxa"/>
                  <w:tcBorders>
                    <w:tl2br w:val="nil"/>
                    <w:tr2bl w:val="nil"/>
                  </w:tcBorders>
                  <w:vAlign w:val="center"/>
                </w:tcPr>
                <w:p>
                  <w:pPr>
                    <w:spacing w:line="280" w:lineRule="exact"/>
                    <w:jc w:val="center"/>
                    <w:rPr>
                      <w:sz w:val="21"/>
                      <w:szCs w:val="21"/>
                    </w:rPr>
                  </w:pPr>
                  <w:r>
                    <w:rPr>
                      <w:sz w:val="21"/>
                      <w:szCs w:val="21"/>
                    </w:rPr>
                    <w:t>达标分析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07" w:hRule="atLeast"/>
                <w:jc w:val="center"/>
              </w:trPr>
              <w:tc>
                <w:tcPr>
                  <w:tcW w:w="1806" w:type="dxa"/>
                  <w:tcBorders>
                    <w:tl2br w:val="nil"/>
                    <w:tr2bl w:val="nil"/>
                  </w:tcBorders>
                  <w:vAlign w:val="center"/>
                </w:tcPr>
                <w:p>
                  <w:pPr>
                    <w:spacing w:line="280" w:lineRule="exact"/>
                    <w:jc w:val="center"/>
                    <w:rPr>
                      <w:sz w:val="21"/>
                      <w:szCs w:val="21"/>
                    </w:rPr>
                  </w:pPr>
                  <w:r>
                    <w:rPr>
                      <w:sz w:val="21"/>
                      <w:szCs w:val="21"/>
                    </w:rPr>
                    <w:t>可吸入颗粒（PM</w:t>
                  </w:r>
                  <w:r>
                    <w:rPr>
                      <w:sz w:val="21"/>
                      <w:szCs w:val="21"/>
                      <w:vertAlign w:val="subscript"/>
                    </w:rPr>
                    <w:t>10</w:t>
                  </w:r>
                  <w:r>
                    <w:rPr>
                      <w:sz w:val="21"/>
                      <w:szCs w:val="21"/>
                    </w:rPr>
                    <w:t>）</w:t>
                  </w:r>
                </w:p>
              </w:tc>
              <w:tc>
                <w:tcPr>
                  <w:tcW w:w="1798" w:type="dxa"/>
                  <w:tcBorders>
                    <w:tl2br w:val="nil"/>
                    <w:tr2bl w:val="nil"/>
                  </w:tcBorders>
                  <w:vAlign w:val="center"/>
                </w:tcPr>
                <w:p>
                  <w:pPr>
                    <w:spacing w:line="280" w:lineRule="exact"/>
                    <w:jc w:val="center"/>
                    <w:rPr>
                      <w:sz w:val="21"/>
                      <w:szCs w:val="21"/>
                    </w:rPr>
                  </w:pPr>
                  <w:r>
                    <w:rPr>
                      <w:sz w:val="21"/>
                      <w:szCs w:val="21"/>
                    </w:rPr>
                    <w:t>年平均质量浓度</w:t>
                  </w:r>
                </w:p>
              </w:tc>
              <w:tc>
                <w:tcPr>
                  <w:tcW w:w="1194" w:type="dxa"/>
                  <w:tcBorders>
                    <w:tl2br w:val="nil"/>
                    <w:tr2bl w:val="nil"/>
                  </w:tcBorders>
                  <w:vAlign w:val="center"/>
                </w:tcPr>
                <w:p>
                  <w:pPr>
                    <w:spacing w:line="280" w:lineRule="exact"/>
                    <w:jc w:val="center"/>
                    <w:rPr>
                      <w:sz w:val="21"/>
                      <w:szCs w:val="21"/>
                    </w:rPr>
                  </w:pPr>
                  <w:r>
                    <w:rPr>
                      <w:rFonts w:hint="eastAsia"/>
                      <w:sz w:val="21"/>
                      <w:szCs w:val="21"/>
                    </w:rPr>
                    <w:t>123</w:t>
                  </w:r>
                  <w:r>
                    <w:rPr>
                      <w:sz w:val="21"/>
                      <w:szCs w:val="21"/>
                    </w:rPr>
                    <w:t>ug/m</w:t>
                  </w:r>
                  <w:r>
                    <w:rPr>
                      <w:sz w:val="21"/>
                      <w:szCs w:val="21"/>
                      <w:vertAlign w:val="superscript"/>
                    </w:rPr>
                    <w:t>3</w:t>
                  </w:r>
                </w:p>
              </w:tc>
              <w:tc>
                <w:tcPr>
                  <w:tcW w:w="2992" w:type="dxa"/>
                  <w:tcBorders>
                    <w:tl2br w:val="nil"/>
                    <w:tr2bl w:val="nil"/>
                  </w:tcBorders>
                  <w:vAlign w:val="center"/>
                </w:tcPr>
                <w:p>
                  <w:pPr>
                    <w:spacing w:line="280" w:lineRule="exact"/>
                    <w:jc w:val="center"/>
                    <w:rPr>
                      <w:sz w:val="21"/>
                      <w:szCs w:val="21"/>
                    </w:rPr>
                  </w:pPr>
                  <w:r>
                    <w:rPr>
                      <w:sz w:val="21"/>
                      <w:szCs w:val="21"/>
                    </w:rPr>
                    <w:t>70ug/m</w:t>
                  </w:r>
                  <w:r>
                    <w:rPr>
                      <w:sz w:val="21"/>
                      <w:szCs w:val="21"/>
                      <w:vertAlign w:val="superscript"/>
                    </w:rPr>
                    <w:t>3</w:t>
                  </w:r>
                </w:p>
              </w:tc>
              <w:tc>
                <w:tcPr>
                  <w:tcW w:w="1111" w:type="dxa"/>
                  <w:tcBorders>
                    <w:tl2br w:val="nil"/>
                    <w:tr2bl w:val="nil"/>
                  </w:tcBorders>
                  <w:vAlign w:val="center"/>
                </w:tcPr>
                <w:p>
                  <w:pPr>
                    <w:spacing w:line="280" w:lineRule="exact"/>
                    <w:jc w:val="center"/>
                    <w:rPr>
                      <w:sz w:val="21"/>
                      <w:szCs w:val="21"/>
                    </w:rPr>
                  </w:pPr>
                  <w:r>
                    <w:rPr>
                      <w:sz w:val="21"/>
                      <w:szCs w:val="21"/>
                    </w:rPr>
                    <w:t>超标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80" w:hRule="atLeast"/>
                <w:jc w:val="center"/>
              </w:trPr>
              <w:tc>
                <w:tcPr>
                  <w:tcW w:w="1806" w:type="dxa"/>
                  <w:tcBorders>
                    <w:tl2br w:val="nil"/>
                    <w:tr2bl w:val="nil"/>
                  </w:tcBorders>
                  <w:vAlign w:val="center"/>
                </w:tcPr>
                <w:p>
                  <w:pPr>
                    <w:spacing w:line="280" w:lineRule="exact"/>
                    <w:jc w:val="center"/>
                    <w:rPr>
                      <w:sz w:val="21"/>
                      <w:szCs w:val="21"/>
                    </w:rPr>
                  </w:pPr>
                  <w:r>
                    <w:rPr>
                      <w:sz w:val="21"/>
                      <w:szCs w:val="21"/>
                    </w:rPr>
                    <w:t>细颗粒物（PM</w:t>
                  </w:r>
                  <w:r>
                    <w:rPr>
                      <w:sz w:val="21"/>
                      <w:szCs w:val="21"/>
                      <w:vertAlign w:val="subscript"/>
                    </w:rPr>
                    <w:t>2.5</w:t>
                  </w:r>
                  <w:r>
                    <w:rPr>
                      <w:sz w:val="21"/>
                      <w:szCs w:val="21"/>
                    </w:rPr>
                    <w:t>）</w:t>
                  </w:r>
                </w:p>
              </w:tc>
              <w:tc>
                <w:tcPr>
                  <w:tcW w:w="1798" w:type="dxa"/>
                  <w:tcBorders>
                    <w:tl2br w:val="nil"/>
                    <w:tr2bl w:val="nil"/>
                  </w:tcBorders>
                  <w:vAlign w:val="center"/>
                </w:tcPr>
                <w:p>
                  <w:pPr>
                    <w:spacing w:line="280" w:lineRule="exact"/>
                    <w:jc w:val="center"/>
                    <w:rPr>
                      <w:sz w:val="21"/>
                      <w:szCs w:val="21"/>
                    </w:rPr>
                  </w:pPr>
                  <w:r>
                    <w:rPr>
                      <w:sz w:val="21"/>
                      <w:szCs w:val="21"/>
                    </w:rPr>
                    <w:t>年平均质量浓度</w:t>
                  </w:r>
                </w:p>
              </w:tc>
              <w:tc>
                <w:tcPr>
                  <w:tcW w:w="1194" w:type="dxa"/>
                  <w:tcBorders>
                    <w:tl2br w:val="nil"/>
                    <w:tr2bl w:val="nil"/>
                  </w:tcBorders>
                  <w:vAlign w:val="center"/>
                </w:tcPr>
                <w:p>
                  <w:pPr>
                    <w:spacing w:line="280" w:lineRule="exact"/>
                    <w:jc w:val="center"/>
                    <w:rPr>
                      <w:sz w:val="21"/>
                      <w:szCs w:val="21"/>
                    </w:rPr>
                  </w:pPr>
                  <w:r>
                    <w:rPr>
                      <w:sz w:val="21"/>
                      <w:szCs w:val="21"/>
                    </w:rPr>
                    <w:t>6</w:t>
                  </w:r>
                  <w:r>
                    <w:rPr>
                      <w:rFonts w:hint="eastAsia"/>
                      <w:sz w:val="21"/>
                      <w:szCs w:val="21"/>
                    </w:rPr>
                    <w:t>1</w:t>
                  </w:r>
                  <w:r>
                    <w:rPr>
                      <w:sz w:val="21"/>
                      <w:szCs w:val="21"/>
                    </w:rPr>
                    <w:t>ug/m</w:t>
                  </w:r>
                  <w:r>
                    <w:rPr>
                      <w:sz w:val="21"/>
                      <w:szCs w:val="21"/>
                      <w:vertAlign w:val="superscript"/>
                    </w:rPr>
                    <w:t>3</w:t>
                  </w:r>
                </w:p>
              </w:tc>
              <w:tc>
                <w:tcPr>
                  <w:tcW w:w="2992" w:type="dxa"/>
                  <w:tcBorders>
                    <w:tl2br w:val="nil"/>
                    <w:tr2bl w:val="nil"/>
                  </w:tcBorders>
                  <w:vAlign w:val="center"/>
                </w:tcPr>
                <w:p>
                  <w:pPr>
                    <w:spacing w:line="280" w:lineRule="exact"/>
                    <w:jc w:val="center"/>
                    <w:rPr>
                      <w:sz w:val="21"/>
                      <w:szCs w:val="21"/>
                    </w:rPr>
                  </w:pPr>
                  <w:r>
                    <w:rPr>
                      <w:sz w:val="21"/>
                      <w:szCs w:val="21"/>
                    </w:rPr>
                    <w:t>35ug/m</w:t>
                  </w:r>
                  <w:r>
                    <w:rPr>
                      <w:sz w:val="21"/>
                      <w:szCs w:val="21"/>
                      <w:vertAlign w:val="superscript"/>
                    </w:rPr>
                    <w:t>3</w:t>
                  </w:r>
                </w:p>
              </w:tc>
              <w:tc>
                <w:tcPr>
                  <w:tcW w:w="1111" w:type="dxa"/>
                  <w:tcBorders>
                    <w:tl2br w:val="nil"/>
                    <w:tr2bl w:val="nil"/>
                  </w:tcBorders>
                  <w:vAlign w:val="center"/>
                </w:tcPr>
                <w:p>
                  <w:pPr>
                    <w:spacing w:line="280" w:lineRule="exact"/>
                    <w:jc w:val="center"/>
                    <w:rPr>
                      <w:sz w:val="21"/>
                      <w:szCs w:val="21"/>
                    </w:rPr>
                  </w:pPr>
                  <w:r>
                    <w:rPr>
                      <w:sz w:val="21"/>
                      <w:szCs w:val="21"/>
                    </w:rPr>
                    <w:t>超标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68" w:hRule="atLeast"/>
                <w:jc w:val="center"/>
              </w:trPr>
              <w:tc>
                <w:tcPr>
                  <w:tcW w:w="1806" w:type="dxa"/>
                  <w:tcBorders>
                    <w:tl2br w:val="nil"/>
                    <w:tr2bl w:val="nil"/>
                  </w:tcBorders>
                  <w:vAlign w:val="center"/>
                </w:tcPr>
                <w:p>
                  <w:pPr>
                    <w:spacing w:line="280" w:lineRule="exact"/>
                    <w:jc w:val="center"/>
                    <w:rPr>
                      <w:sz w:val="21"/>
                      <w:szCs w:val="21"/>
                    </w:rPr>
                  </w:pPr>
                  <w:r>
                    <w:rPr>
                      <w:sz w:val="21"/>
                      <w:szCs w:val="21"/>
                    </w:rPr>
                    <w:t>二氧化硫（SO</w:t>
                  </w:r>
                  <w:r>
                    <w:rPr>
                      <w:sz w:val="21"/>
                      <w:szCs w:val="21"/>
                      <w:vertAlign w:val="subscript"/>
                    </w:rPr>
                    <w:t>2</w:t>
                  </w:r>
                  <w:r>
                    <w:rPr>
                      <w:sz w:val="21"/>
                      <w:szCs w:val="21"/>
                    </w:rPr>
                    <w:t>）</w:t>
                  </w:r>
                </w:p>
              </w:tc>
              <w:tc>
                <w:tcPr>
                  <w:tcW w:w="1798" w:type="dxa"/>
                  <w:tcBorders>
                    <w:tl2br w:val="nil"/>
                    <w:tr2bl w:val="nil"/>
                  </w:tcBorders>
                  <w:vAlign w:val="center"/>
                </w:tcPr>
                <w:p>
                  <w:pPr>
                    <w:spacing w:line="280" w:lineRule="exact"/>
                    <w:jc w:val="center"/>
                    <w:rPr>
                      <w:sz w:val="21"/>
                      <w:szCs w:val="21"/>
                    </w:rPr>
                  </w:pPr>
                  <w:r>
                    <w:rPr>
                      <w:sz w:val="21"/>
                      <w:szCs w:val="21"/>
                    </w:rPr>
                    <w:t>年平均质量浓度</w:t>
                  </w:r>
                </w:p>
              </w:tc>
              <w:tc>
                <w:tcPr>
                  <w:tcW w:w="1194" w:type="dxa"/>
                  <w:tcBorders>
                    <w:tl2br w:val="nil"/>
                    <w:tr2bl w:val="nil"/>
                  </w:tcBorders>
                  <w:vAlign w:val="center"/>
                </w:tcPr>
                <w:p>
                  <w:pPr>
                    <w:spacing w:line="280" w:lineRule="exact"/>
                    <w:jc w:val="center"/>
                    <w:rPr>
                      <w:sz w:val="21"/>
                      <w:szCs w:val="21"/>
                    </w:rPr>
                  </w:pPr>
                  <w:r>
                    <w:rPr>
                      <w:sz w:val="21"/>
                      <w:szCs w:val="21"/>
                    </w:rPr>
                    <w:t>1</w:t>
                  </w:r>
                  <w:r>
                    <w:rPr>
                      <w:rFonts w:hint="eastAsia"/>
                      <w:sz w:val="21"/>
                      <w:szCs w:val="21"/>
                    </w:rPr>
                    <w:t>0</w:t>
                  </w:r>
                  <w:r>
                    <w:rPr>
                      <w:sz w:val="21"/>
                      <w:szCs w:val="21"/>
                    </w:rPr>
                    <w:t>ug/m</w:t>
                  </w:r>
                  <w:r>
                    <w:rPr>
                      <w:sz w:val="21"/>
                      <w:szCs w:val="21"/>
                      <w:vertAlign w:val="superscript"/>
                    </w:rPr>
                    <w:t>3</w:t>
                  </w:r>
                </w:p>
              </w:tc>
              <w:tc>
                <w:tcPr>
                  <w:tcW w:w="2992" w:type="dxa"/>
                  <w:tcBorders>
                    <w:tl2br w:val="nil"/>
                    <w:tr2bl w:val="nil"/>
                  </w:tcBorders>
                  <w:vAlign w:val="center"/>
                </w:tcPr>
                <w:p>
                  <w:pPr>
                    <w:spacing w:line="280" w:lineRule="exact"/>
                    <w:jc w:val="center"/>
                    <w:rPr>
                      <w:sz w:val="21"/>
                      <w:szCs w:val="21"/>
                    </w:rPr>
                  </w:pPr>
                  <w:r>
                    <w:rPr>
                      <w:sz w:val="21"/>
                      <w:szCs w:val="21"/>
                    </w:rPr>
                    <w:t>60ug/m</w:t>
                  </w:r>
                  <w:r>
                    <w:rPr>
                      <w:sz w:val="21"/>
                      <w:szCs w:val="21"/>
                      <w:vertAlign w:val="superscript"/>
                    </w:rPr>
                    <w:t>3</w:t>
                  </w:r>
                </w:p>
              </w:tc>
              <w:tc>
                <w:tcPr>
                  <w:tcW w:w="1111" w:type="dxa"/>
                  <w:tcBorders>
                    <w:tl2br w:val="nil"/>
                    <w:tr2bl w:val="nil"/>
                  </w:tcBorders>
                  <w:vAlign w:val="center"/>
                </w:tcPr>
                <w:p>
                  <w:pPr>
                    <w:spacing w:line="280" w:lineRule="exact"/>
                    <w:jc w:val="center"/>
                    <w:rPr>
                      <w:sz w:val="21"/>
                      <w:szCs w:val="21"/>
                    </w:rPr>
                  </w:pPr>
                  <w:r>
                    <w:rPr>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76" w:hRule="atLeast"/>
                <w:jc w:val="center"/>
              </w:trPr>
              <w:tc>
                <w:tcPr>
                  <w:tcW w:w="1806" w:type="dxa"/>
                  <w:tcBorders>
                    <w:tl2br w:val="nil"/>
                    <w:tr2bl w:val="nil"/>
                  </w:tcBorders>
                  <w:vAlign w:val="center"/>
                </w:tcPr>
                <w:p>
                  <w:pPr>
                    <w:spacing w:line="280" w:lineRule="exact"/>
                    <w:jc w:val="center"/>
                    <w:rPr>
                      <w:sz w:val="21"/>
                      <w:szCs w:val="21"/>
                    </w:rPr>
                  </w:pPr>
                  <w:r>
                    <w:rPr>
                      <w:sz w:val="21"/>
                      <w:szCs w:val="21"/>
                    </w:rPr>
                    <w:t>二氧化氮（NO</w:t>
                  </w:r>
                  <w:r>
                    <w:rPr>
                      <w:sz w:val="21"/>
                      <w:szCs w:val="21"/>
                      <w:vertAlign w:val="subscript"/>
                    </w:rPr>
                    <w:t>2</w:t>
                  </w:r>
                  <w:r>
                    <w:rPr>
                      <w:sz w:val="21"/>
                      <w:szCs w:val="21"/>
                    </w:rPr>
                    <w:t>）</w:t>
                  </w:r>
                </w:p>
              </w:tc>
              <w:tc>
                <w:tcPr>
                  <w:tcW w:w="1798" w:type="dxa"/>
                  <w:tcBorders>
                    <w:tl2br w:val="nil"/>
                    <w:tr2bl w:val="nil"/>
                  </w:tcBorders>
                  <w:vAlign w:val="center"/>
                </w:tcPr>
                <w:p>
                  <w:pPr>
                    <w:spacing w:line="280" w:lineRule="exact"/>
                    <w:jc w:val="center"/>
                    <w:rPr>
                      <w:sz w:val="21"/>
                      <w:szCs w:val="21"/>
                    </w:rPr>
                  </w:pPr>
                  <w:r>
                    <w:rPr>
                      <w:sz w:val="21"/>
                      <w:szCs w:val="21"/>
                    </w:rPr>
                    <w:t>年平均质量浓度</w:t>
                  </w:r>
                </w:p>
              </w:tc>
              <w:tc>
                <w:tcPr>
                  <w:tcW w:w="1194" w:type="dxa"/>
                  <w:tcBorders>
                    <w:tl2br w:val="nil"/>
                    <w:tr2bl w:val="nil"/>
                  </w:tcBorders>
                  <w:vAlign w:val="center"/>
                </w:tcPr>
                <w:p>
                  <w:pPr>
                    <w:spacing w:line="280" w:lineRule="exact"/>
                    <w:jc w:val="center"/>
                    <w:rPr>
                      <w:sz w:val="21"/>
                      <w:szCs w:val="21"/>
                    </w:rPr>
                  </w:pPr>
                  <w:r>
                    <w:rPr>
                      <w:rFonts w:hint="eastAsia"/>
                      <w:sz w:val="21"/>
                      <w:szCs w:val="21"/>
                    </w:rPr>
                    <w:t>57</w:t>
                  </w:r>
                  <w:r>
                    <w:rPr>
                      <w:sz w:val="21"/>
                      <w:szCs w:val="21"/>
                    </w:rPr>
                    <w:t>ug/m</w:t>
                  </w:r>
                  <w:r>
                    <w:rPr>
                      <w:sz w:val="21"/>
                      <w:szCs w:val="21"/>
                      <w:vertAlign w:val="superscript"/>
                    </w:rPr>
                    <w:t>3</w:t>
                  </w:r>
                </w:p>
              </w:tc>
              <w:tc>
                <w:tcPr>
                  <w:tcW w:w="2992" w:type="dxa"/>
                  <w:tcBorders>
                    <w:tl2br w:val="nil"/>
                    <w:tr2bl w:val="nil"/>
                  </w:tcBorders>
                  <w:vAlign w:val="center"/>
                </w:tcPr>
                <w:p>
                  <w:pPr>
                    <w:spacing w:line="280" w:lineRule="exact"/>
                    <w:jc w:val="center"/>
                    <w:rPr>
                      <w:sz w:val="21"/>
                      <w:szCs w:val="21"/>
                    </w:rPr>
                  </w:pPr>
                  <w:r>
                    <w:rPr>
                      <w:sz w:val="21"/>
                      <w:szCs w:val="21"/>
                    </w:rPr>
                    <w:t>40ug/m</w:t>
                  </w:r>
                  <w:r>
                    <w:rPr>
                      <w:sz w:val="21"/>
                      <w:szCs w:val="21"/>
                      <w:vertAlign w:val="superscript"/>
                    </w:rPr>
                    <w:t>3</w:t>
                  </w:r>
                </w:p>
              </w:tc>
              <w:tc>
                <w:tcPr>
                  <w:tcW w:w="1111" w:type="dxa"/>
                  <w:tcBorders>
                    <w:tl2br w:val="nil"/>
                    <w:tr2bl w:val="nil"/>
                  </w:tcBorders>
                  <w:vAlign w:val="center"/>
                </w:tcPr>
                <w:p>
                  <w:pPr>
                    <w:spacing w:line="280" w:lineRule="exact"/>
                    <w:jc w:val="center"/>
                    <w:rPr>
                      <w:sz w:val="21"/>
                      <w:szCs w:val="21"/>
                    </w:rPr>
                  </w:pPr>
                  <w:r>
                    <w:rPr>
                      <w:sz w:val="21"/>
                      <w:szCs w:val="21"/>
                    </w:rPr>
                    <w:t>超标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jc w:val="center"/>
              </w:trPr>
              <w:tc>
                <w:tcPr>
                  <w:tcW w:w="1806" w:type="dxa"/>
                  <w:tcBorders>
                    <w:tl2br w:val="nil"/>
                    <w:tr2bl w:val="nil"/>
                  </w:tcBorders>
                  <w:vAlign w:val="center"/>
                </w:tcPr>
                <w:p>
                  <w:pPr>
                    <w:spacing w:line="280" w:lineRule="exact"/>
                    <w:jc w:val="center"/>
                    <w:rPr>
                      <w:sz w:val="21"/>
                      <w:szCs w:val="21"/>
                    </w:rPr>
                  </w:pPr>
                  <w:r>
                    <w:rPr>
                      <w:sz w:val="21"/>
                      <w:szCs w:val="21"/>
                    </w:rPr>
                    <w:t>一氧化碳（CO）</w:t>
                  </w:r>
                </w:p>
              </w:tc>
              <w:tc>
                <w:tcPr>
                  <w:tcW w:w="1798" w:type="dxa"/>
                  <w:tcBorders>
                    <w:tl2br w:val="nil"/>
                    <w:tr2bl w:val="nil"/>
                  </w:tcBorders>
                  <w:vAlign w:val="center"/>
                </w:tcPr>
                <w:p>
                  <w:pPr>
                    <w:spacing w:line="280" w:lineRule="exact"/>
                    <w:jc w:val="center"/>
                    <w:rPr>
                      <w:sz w:val="21"/>
                      <w:szCs w:val="21"/>
                    </w:rPr>
                  </w:pPr>
                  <w:r>
                    <w:rPr>
                      <w:sz w:val="21"/>
                      <w:szCs w:val="21"/>
                    </w:rPr>
                    <w:t>第95百分位浓度</w:t>
                  </w:r>
                </w:p>
              </w:tc>
              <w:tc>
                <w:tcPr>
                  <w:tcW w:w="1194" w:type="dxa"/>
                  <w:tcBorders>
                    <w:tl2br w:val="nil"/>
                    <w:tr2bl w:val="nil"/>
                  </w:tcBorders>
                  <w:vAlign w:val="center"/>
                </w:tcPr>
                <w:p>
                  <w:pPr>
                    <w:spacing w:line="280" w:lineRule="exact"/>
                    <w:jc w:val="center"/>
                    <w:rPr>
                      <w:sz w:val="21"/>
                      <w:szCs w:val="21"/>
                    </w:rPr>
                  </w:pPr>
                  <w:r>
                    <w:rPr>
                      <w:sz w:val="21"/>
                      <w:szCs w:val="21"/>
                    </w:rPr>
                    <w:t>2.</w:t>
                  </w:r>
                  <w:r>
                    <w:rPr>
                      <w:rFonts w:hint="eastAsia"/>
                      <w:sz w:val="21"/>
                      <w:szCs w:val="21"/>
                    </w:rPr>
                    <w:t>0</w:t>
                  </w:r>
                  <w:r>
                    <w:rPr>
                      <w:sz w:val="21"/>
                      <w:szCs w:val="21"/>
                    </w:rPr>
                    <w:t>mg/m</w:t>
                  </w:r>
                  <w:r>
                    <w:rPr>
                      <w:sz w:val="21"/>
                      <w:szCs w:val="21"/>
                      <w:vertAlign w:val="superscript"/>
                    </w:rPr>
                    <w:t>3</w:t>
                  </w:r>
                </w:p>
              </w:tc>
              <w:tc>
                <w:tcPr>
                  <w:tcW w:w="2992" w:type="dxa"/>
                  <w:tcBorders>
                    <w:tl2br w:val="nil"/>
                    <w:tr2bl w:val="nil"/>
                  </w:tcBorders>
                  <w:vAlign w:val="center"/>
                </w:tcPr>
                <w:p>
                  <w:pPr>
                    <w:spacing w:line="280" w:lineRule="exact"/>
                    <w:jc w:val="center"/>
                    <w:rPr>
                      <w:sz w:val="21"/>
                      <w:szCs w:val="21"/>
                    </w:rPr>
                  </w:pPr>
                  <w:r>
                    <w:rPr>
                      <w:sz w:val="21"/>
                      <w:szCs w:val="21"/>
                    </w:rPr>
                    <w:t>4mg/m</w:t>
                  </w:r>
                  <w:r>
                    <w:rPr>
                      <w:sz w:val="21"/>
                      <w:szCs w:val="21"/>
                      <w:vertAlign w:val="superscript"/>
                    </w:rPr>
                    <w:t>3</w:t>
                  </w:r>
                  <w:r>
                    <w:rPr>
                      <w:sz w:val="21"/>
                      <w:szCs w:val="21"/>
                    </w:rPr>
                    <w:t>（24小时平均</w:t>
                  </w:r>
                  <w:r>
                    <w:rPr>
                      <w:rFonts w:hint="eastAsia"/>
                      <w:sz w:val="21"/>
                      <w:szCs w:val="21"/>
                    </w:rPr>
                    <w:t>）</w:t>
                  </w:r>
                  <w:r>
                    <w:rPr>
                      <w:sz w:val="21"/>
                      <w:szCs w:val="21"/>
                    </w:rPr>
                    <w:cr/>
                  </w:r>
                </w:p>
              </w:tc>
              <w:tc>
                <w:tcPr>
                  <w:tcW w:w="1111" w:type="dxa"/>
                  <w:tcBorders>
                    <w:tl2br w:val="nil"/>
                    <w:tr2bl w:val="nil"/>
                  </w:tcBorders>
                  <w:vAlign w:val="center"/>
                </w:tcPr>
                <w:p>
                  <w:pPr>
                    <w:spacing w:line="280" w:lineRule="exact"/>
                    <w:jc w:val="center"/>
                    <w:rPr>
                      <w:sz w:val="21"/>
                      <w:szCs w:val="21"/>
                    </w:rPr>
                  </w:pPr>
                  <w:r>
                    <w:rPr>
                      <w:sz w:val="21"/>
                      <w:szCs w:val="21"/>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31" w:hRule="atLeast"/>
                <w:jc w:val="center"/>
              </w:trPr>
              <w:tc>
                <w:tcPr>
                  <w:tcW w:w="1806" w:type="dxa"/>
                  <w:tcBorders>
                    <w:tl2br w:val="nil"/>
                    <w:tr2bl w:val="nil"/>
                  </w:tcBorders>
                  <w:vAlign w:val="center"/>
                </w:tcPr>
                <w:p>
                  <w:pPr>
                    <w:spacing w:line="280" w:lineRule="exact"/>
                    <w:jc w:val="center"/>
                    <w:rPr>
                      <w:sz w:val="21"/>
                      <w:szCs w:val="21"/>
                    </w:rPr>
                  </w:pPr>
                  <w:r>
                    <w:rPr>
                      <w:sz w:val="21"/>
                      <w:szCs w:val="21"/>
                    </w:rPr>
                    <w:t>臭氧（O</w:t>
                  </w:r>
                  <w:r>
                    <w:rPr>
                      <w:sz w:val="21"/>
                      <w:szCs w:val="21"/>
                      <w:vertAlign w:val="subscript"/>
                    </w:rPr>
                    <w:t>3</w:t>
                  </w:r>
                  <w:r>
                    <w:rPr>
                      <w:sz w:val="21"/>
                      <w:szCs w:val="21"/>
                    </w:rPr>
                    <w:t>）</w:t>
                  </w:r>
                </w:p>
              </w:tc>
              <w:tc>
                <w:tcPr>
                  <w:tcW w:w="1798" w:type="dxa"/>
                  <w:tcBorders>
                    <w:tl2br w:val="nil"/>
                    <w:tr2bl w:val="nil"/>
                  </w:tcBorders>
                  <w:vAlign w:val="center"/>
                </w:tcPr>
                <w:p>
                  <w:pPr>
                    <w:spacing w:line="280" w:lineRule="exact"/>
                    <w:jc w:val="center"/>
                    <w:rPr>
                      <w:sz w:val="21"/>
                      <w:szCs w:val="21"/>
                    </w:rPr>
                  </w:pPr>
                  <w:r>
                    <w:rPr>
                      <w:sz w:val="21"/>
                      <w:szCs w:val="21"/>
                    </w:rPr>
                    <w:t>第95百分位浓度</w:t>
                  </w:r>
                </w:p>
              </w:tc>
              <w:tc>
                <w:tcPr>
                  <w:tcW w:w="1194" w:type="dxa"/>
                  <w:tcBorders>
                    <w:tl2br w:val="nil"/>
                    <w:tr2bl w:val="nil"/>
                  </w:tcBorders>
                  <w:vAlign w:val="center"/>
                </w:tcPr>
                <w:p>
                  <w:pPr>
                    <w:spacing w:line="280" w:lineRule="exact"/>
                    <w:jc w:val="center"/>
                    <w:rPr>
                      <w:sz w:val="21"/>
                      <w:szCs w:val="21"/>
                    </w:rPr>
                  </w:pPr>
                  <w:r>
                    <w:rPr>
                      <w:rFonts w:hint="eastAsia"/>
                      <w:sz w:val="21"/>
                      <w:szCs w:val="21"/>
                    </w:rPr>
                    <w:t>1</w:t>
                  </w:r>
                  <w:r>
                    <w:rPr>
                      <w:rFonts w:hint="eastAsia"/>
                      <w:sz w:val="21"/>
                      <w:szCs w:val="21"/>
                      <w:lang w:val="en-US" w:eastAsia="zh-CN"/>
                    </w:rPr>
                    <w:t>6</w:t>
                  </w:r>
                  <w:r>
                    <w:rPr>
                      <w:rFonts w:hint="eastAsia"/>
                      <w:sz w:val="21"/>
                      <w:szCs w:val="21"/>
                    </w:rPr>
                    <w:t>2</w:t>
                  </w:r>
                  <w:r>
                    <w:rPr>
                      <w:sz w:val="21"/>
                      <w:szCs w:val="21"/>
                    </w:rPr>
                    <w:t>ug/m</w:t>
                  </w:r>
                  <w:r>
                    <w:rPr>
                      <w:sz w:val="21"/>
                      <w:szCs w:val="21"/>
                      <w:vertAlign w:val="superscript"/>
                    </w:rPr>
                    <w:t>3</w:t>
                  </w:r>
                </w:p>
              </w:tc>
              <w:tc>
                <w:tcPr>
                  <w:tcW w:w="2992" w:type="dxa"/>
                  <w:tcBorders>
                    <w:tl2br w:val="nil"/>
                    <w:tr2bl w:val="nil"/>
                  </w:tcBorders>
                  <w:vAlign w:val="center"/>
                </w:tcPr>
                <w:p>
                  <w:pPr>
                    <w:spacing w:line="280" w:lineRule="exact"/>
                    <w:jc w:val="center"/>
                    <w:rPr>
                      <w:sz w:val="21"/>
                      <w:szCs w:val="21"/>
                    </w:rPr>
                  </w:pPr>
                  <w:r>
                    <w:rPr>
                      <w:sz w:val="21"/>
                      <w:szCs w:val="21"/>
                    </w:rPr>
                    <w:t>160ug/m</w:t>
                  </w:r>
                  <w:r>
                    <w:rPr>
                      <w:sz w:val="21"/>
                      <w:szCs w:val="21"/>
                      <w:vertAlign w:val="superscript"/>
                    </w:rPr>
                    <w:t>3</w:t>
                  </w:r>
                  <w:r>
                    <w:rPr>
                      <w:sz w:val="21"/>
                      <w:szCs w:val="21"/>
                    </w:rPr>
                    <w:t>（日最大8小时平均）</w:t>
                  </w:r>
                </w:p>
              </w:tc>
              <w:tc>
                <w:tcPr>
                  <w:tcW w:w="1111" w:type="dxa"/>
                  <w:tcBorders>
                    <w:tl2br w:val="nil"/>
                    <w:tr2bl w:val="nil"/>
                  </w:tcBorders>
                  <w:vAlign w:val="center"/>
                </w:tcPr>
                <w:p>
                  <w:pPr>
                    <w:spacing w:line="280" w:lineRule="exact"/>
                    <w:jc w:val="center"/>
                    <w:rPr>
                      <w:sz w:val="21"/>
                      <w:szCs w:val="21"/>
                    </w:rPr>
                  </w:pPr>
                  <w:r>
                    <w:rPr>
                      <w:sz w:val="21"/>
                      <w:szCs w:val="21"/>
                    </w:rPr>
                    <w:t>超标</w:t>
                  </w:r>
                </w:p>
              </w:tc>
            </w:tr>
          </w:tbl>
          <w:p>
            <w:pPr>
              <w:spacing w:line="360" w:lineRule="auto"/>
              <w:ind w:firstLine="480" w:firstLineChars="200"/>
              <w:jc w:val="left"/>
              <w:rPr>
                <w:bCs/>
                <w:sz w:val="24"/>
              </w:rPr>
            </w:pPr>
            <w:r>
              <w:rPr>
                <w:sz w:val="24"/>
              </w:rPr>
              <w:t>从上表中可以看出，项目所在区域各项指标除一氧化碳和二氧化硫外，其余均超过《环境空气质量标准》(GB3095-2012)中二级标准，属于不达标区域。</w:t>
            </w:r>
          </w:p>
          <w:p>
            <w:pPr>
              <w:pStyle w:val="6"/>
              <w:spacing w:line="360" w:lineRule="auto"/>
              <w:rPr>
                <w:sz w:val="24"/>
                <w:szCs w:val="24"/>
              </w:rPr>
            </w:pPr>
            <w:r>
              <w:rPr>
                <w:rFonts w:hint="eastAsia"/>
                <w:sz w:val="24"/>
                <w:szCs w:val="24"/>
              </w:rPr>
              <w:t>（2）其他污染物环境质量现状</w:t>
            </w:r>
          </w:p>
          <w:p>
            <w:pPr>
              <w:spacing w:line="360" w:lineRule="auto"/>
              <w:ind w:firstLine="480" w:firstLineChars="200"/>
              <w:rPr>
                <w:color w:val="000000"/>
                <w:sz w:val="24"/>
                <w:szCs w:val="22"/>
              </w:rPr>
            </w:pPr>
            <w:r>
              <w:rPr>
                <w:color w:val="000000"/>
                <w:sz w:val="24"/>
                <w:szCs w:val="22"/>
              </w:rPr>
              <w:t>为了解当地</w:t>
            </w:r>
            <w:r>
              <w:rPr>
                <w:rFonts w:hint="eastAsia"/>
                <w:color w:val="000000"/>
                <w:sz w:val="24"/>
                <w:szCs w:val="22"/>
              </w:rPr>
              <w:t>特征污染物现状</w:t>
            </w:r>
            <w:r>
              <w:rPr>
                <w:color w:val="000000"/>
                <w:sz w:val="24"/>
                <w:szCs w:val="22"/>
              </w:rPr>
              <w:t>，</w:t>
            </w:r>
            <w:r>
              <w:rPr>
                <w:bCs/>
                <w:sz w:val="24"/>
              </w:rPr>
              <w:t>本评价通过引用</w:t>
            </w:r>
            <w:r>
              <w:rPr>
                <w:color w:val="000000"/>
                <w:sz w:val="24"/>
                <w:szCs w:val="22"/>
              </w:rPr>
              <w:t>陕西林泉环境检测技术有限公司为《陕西渭南佳润汽车销售服务有限公司4S店建设项目》环境影响报告表出具的监测报告</w:t>
            </w:r>
            <w:r>
              <w:rPr>
                <w:rFonts w:hint="eastAsia"/>
                <w:color w:val="000000"/>
                <w:sz w:val="24"/>
                <w:szCs w:val="22"/>
              </w:rPr>
              <w:t>（林泉</w:t>
            </w:r>
            <w:r>
              <w:rPr>
                <w:color w:val="000000"/>
                <w:sz w:val="24"/>
                <w:szCs w:val="22"/>
              </w:rPr>
              <w:t>检（</w:t>
            </w:r>
            <w:r>
              <w:rPr>
                <w:rFonts w:hint="eastAsia"/>
                <w:color w:val="000000"/>
                <w:sz w:val="24"/>
                <w:szCs w:val="22"/>
              </w:rPr>
              <w:t>综</w:t>
            </w:r>
            <w:r>
              <w:rPr>
                <w:color w:val="000000"/>
                <w:sz w:val="24"/>
                <w:szCs w:val="22"/>
              </w:rPr>
              <w:t>）</w:t>
            </w:r>
            <w:r>
              <w:rPr>
                <w:rFonts w:hint="eastAsia"/>
                <w:color w:val="000000"/>
                <w:sz w:val="24"/>
                <w:szCs w:val="22"/>
              </w:rPr>
              <w:t>字</w:t>
            </w:r>
            <w:r>
              <w:rPr>
                <w:color w:val="000000"/>
                <w:sz w:val="24"/>
                <w:szCs w:val="22"/>
              </w:rPr>
              <w:t>（</w:t>
            </w:r>
            <w:r>
              <w:rPr>
                <w:rFonts w:hint="eastAsia"/>
                <w:color w:val="000000"/>
                <w:sz w:val="24"/>
                <w:szCs w:val="22"/>
              </w:rPr>
              <w:t>2018</w:t>
            </w:r>
            <w:r>
              <w:rPr>
                <w:color w:val="000000"/>
                <w:sz w:val="24"/>
                <w:szCs w:val="22"/>
              </w:rPr>
              <w:t>）</w:t>
            </w:r>
            <w:r>
              <w:rPr>
                <w:rFonts w:hint="eastAsia"/>
                <w:color w:val="000000"/>
                <w:sz w:val="24"/>
                <w:szCs w:val="22"/>
              </w:rPr>
              <w:t>第108号）</w:t>
            </w:r>
            <w:r>
              <w:rPr>
                <w:color w:val="000000"/>
                <w:sz w:val="24"/>
                <w:szCs w:val="22"/>
              </w:rPr>
              <w:t>。</w:t>
            </w:r>
            <w:r>
              <w:rPr>
                <w:rFonts w:hint="eastAsia"/>
                <w:color w:val="000000"/>
                <w:sz w:val="24"/>
                <w:szCs w:val="22"/>
              </w:rPr>
              <w:t>监测</w:t>
            </w:r>
            <w:r>
              <w:rPr>
                <w:color w:val="000000"/>
                <w:sz w:val="24"/>
                <w:szCs w:val="22"/>
              </w:rPr>
              <w:t>时间为：</w:t>
            </w:r>
            <w:r>
              <w:rPr>
                <w:rFonts w:hint="eastAsia"/>
                <w:color w:val="000000"/>
                <w:sz w:val="24"/>
                <w:szCs w:val="22"/>
              </w:rPr>
              <w:t>2018年9月22日</w:t>
            </w:r>
            <w:r>
              <w:rPr>
                <w:color w:val="000000"/>
                <w:sz w:val="24"/>
                <w:szCs w:val="22"/>
              </w:rPr>
              <w:t>~2018</w:t>
            </w:r>
            <w:r>
              <w:rPr>
                <w:rFonts w:hint="eastAsia"/>
                <w:color w:val="000000"/>
                <w:sz w:val="24"/>
                <w:szCs w:val="22"/>
              </w:rPr>
              <w:t>年9月24日</w:t>
            </w:r>
            <w:r>
              <w:rPr>
                <w:color w:val="000000"/>
                <w:sz w:val="24"/>
                <w:szCs w:val="22"/>
              </w:rPr>
              <w:t>。监测点位为渭南技师学院、大闵村</w:t>
            </w:r>
            <w:r>
              <w:rPr>
                <w:rFonts w:hint="eastAsia"/>
                <w:color w:val="000000"/>
                <w:sz w:val="24"/>
                <w:szCs w:val="22"/>
              </w:rPr>
              <w:t>，</w:t>
            </w:r>
            <w:r>
              <w:rPr>
                <w:rFonts w:hint="eastAsia"/>
                <w:sz w:val="24"/>
                <w:szCs w:val="22"/>
              </w:rPr>
              <w:t>分别</w:t>
            </w:r>
            <w:r>
              <w:rPr>
                <w:sz w:val="24"/>
                <w:szCs w:val="22"/>
              </w:rPr>
              <w:t>距离本项目</w:t>
            </w:r>
            <w:r>
              <w:rPr>
                <w:rFonts w:hint="eastAsia"/>
                <w:sz w:val="24"/>
                <w:szCs w:val="22"/>
              </w:rPr>
              <w:t>500m及950m。</w:t>
            </w:r>
            <w:r>
              <w:rPr>
                <w:color w:val="000000"/>
                <w:sz w:val="24"/>
                <w:szCs w:val="22"/>
              </w:rPr>
              <w:t>符合《环境影响评价技术导则 大气环境》（HJ2.2-2008）中规定</w:t>
            </w:r>
            <w:r>
              <w:rPr>
                <w:rFonts w:hint="eastAsia"/>
                <w:color w:val="000000"/>
                <w:sz w:val="24"/>
                <w:szCs w:val="22"/>
              </w:rPr>
              <w:t>，</w:t>
            </w:r>
            <w:r>
              <w:rPr>
                <w:color w:val="000000"/>
                <w:sz w:val="24"/>
                <w:szCs w:val="22"/>
              </w:rPr>
              <w:t>因此引用合理</w:t>
            </w:r>
            <w:r>
              <w:rPr>
                <w:rFonts w:hint="eastAsia"/>
                <w:color w:val="000000"/>
                <w:sz w:val="24"/>
                <w:szCs w:val="22"/>
              </w:rPr>
              <w:t>。</w:t>
            </w:r>
          </w:p>
          <w:p>
            <w:pPr>
              <w:ind w:firstLine="482" w:firstLineChars="200"/>
              <w:jc w:val="center"/>
              <w:rPr>
                <w:b/>
                <w:kern w:val="0"/>
                <w:sz w:val="24"/>
                <w:szCs w:val="22"/>
              </w:rPr>
            </w:pPr>
            <w:r>
              <w:rPr>
                <w:b/>
                <w:kern w:val="0"/>
                <w:sz w:val="24"/>
                <w:szCs w:val="22"/>
              </w:rPr>
              <w:t>表</w:t>
            </w:r>
            <w:r>
              <w:rPr>
                <w:rFonts w:hint="eastAsia"/>
                <w:b/>
                <w:kern w:val="0"/>
                <w:sz w:val="24"/>
                <w:szCs w:val="22"/>
              </w:rPr>
              <w:t>5</w:t>
            </w:r>
            <w:r>
              <w:rPr>
                <w:b/>
                <w:kern w:val="0"/>
                <w:sz w:val="24"/>
                <w:szCs w:val="22"/>
              </w:rPr>
              <w:t xml:space="preserve">    特征因子环境空气质量监测结果表   单位：（µg/m</w:t>
            </w:r>
            <w:r>
              <w:rPr>
                <w:b/>
                <w:kern w:val="0"/>
                <w:sz w:val="24"/>
                <w:szCs w:val="22"/>
                <w:vertAlign w:val="superscript"/>
              </w:rPr>
              <w:t>3</w:t>
            </w:r>
            <w:r>
              <w:rPr>
                <w:b/>
                <w:kern w:val="0"/>
                <w:sz w:val="24"/>
                <w:szCs w:val="22"/>
              </w:rPr>
              <w:t>）</w:t>
            </w:r>
          </w:p>
          <w:tbl>
            <w:tblPr>
              <w:tblStyle w:val="22"/>
              <w:tblW w:w="890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976"/>
              <w:gridCol w:w="1671"/>
              <w:gridCol w:w="1673"/>
              <w:gridCol w:w="1671"/>
              <w:gridCol w:w="16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3" w:type="dxa"/>
                  <w:gridSpan w:val="2"/>
                  <w:vAlign w:val="center"/>
                </w:tcPr>
                <w:p>
                  <w:pPr>
                    <w:spacing w:line="280" w:lineRule="exact"/>
                    <w:jc w:val="center"/>
                    <w:rPr>
                      <w:sz w:val="21"/>
                      <w:szCs w:val="21"/>
                    </w:rPr>
                  </w:pPr>
                  <w:r>
                    <w:rPr>
                      <w:sz w:val="21"/>
                      <w:szCs w:val="21"/>
                    </w:rPr>
                    <w:t>监测因子</w:t>
                  </w:r>
                </w:p>
                <w:p>
                  <w:pPr>
                    <w:spacing w:line="280" w:lineRule="exact"/>
                    <w:jc w:val="center"/>
                    <w:rPr>
                      <w:sz w:val="21"/>
                      <w:szCs w:val="21"/>
                    </w:rPr>
                  </w:pPr>
                  <w:r>
                    <w:rPr>
                      <w:sz w:val="21"/>
                      <w:szCs w:val="21"/>
                    </w:rPr>
                    <w:t>监测时间</w:t>
                  </w:r>
                </w:p>
              </w:tc>
              <w:tc>
                <w:tcPr>
                  <w:tcW w:w="1671" w:type="dxa"/>
                  <w:vAlign w:val="center"/>
                </w:tcPr>
                <w:p>
                  <w:pPr>
                    <w:spacing w:line="280" w:lineRule="exact"/>
                    <w:jc w:val="center"/>
                    <w:rPr>
                      <w:sz w:val="21"/>
                      <w:szCs w:val="21"/>
                    </w:rPr>
                  </w:pPr>
                  <w:r>
                    <w:rPr>
                      <w:sz w:val="21"/>
                      <w:szCs w:val="21"/>
                    </w:rPr>
                    <w:t>苯</w:t>
                  </w:r>
                </w:p>
              </w:tc>
              <w:tc>
                <w:tcPr>
                  <w:tcW w:w="1673" w:type="dxa"/>
                  <w:vAlign w:val="center"/>
                </w:tcPr>
                <w:p>
                  <w:pPr>
                    <w:spacing w:line="280" w:lineRule="exact"/>
                    <w:jc w:val="center"/>
                    <w:rPr>
                      <w:sz w:val="21"/>
                      <w:szCs w:val="21"/>
                    </w:rPr>
                  </w:pPr>
                  <w:r>
                    <w:rPr>
                      <w:sz w:val="21"/>
                      <w:szCs w:val="21"/>
                    </w:rPr>
                    <w:t>甲苯</w:t>
                  </w:r>
                </w:p>
              </w:tc>
              <w:tc>
                <w:tcPr>
                  <w:tcW w:w="1671" w:type="dxa"/>
                  <w:vAlign w:val="center"/>
                </w:tcPr>
                <w:p>
                  <w:pPr>
                    <w:spacing w:line="280" w:lineRule="exact"/>
                    <w:jc w:val="center"/>
                    <w:rPr>
                      <w:sz w:val="21"/>
                      <w:szCs w:val="21"/>
                    </w:rPr>
                  </w:pPr>
                  <w:r>
                    <w:rPr>
                      <w:sz w:val="21"/>
                      <w:szCs w:val="21"/>
                    </w:rPr>
                    <w:t>二甲苯</w:t>
                  </w:r>
                </w:p>
              </w:tc>
              <w:tc>
                <w:tcPr>
                  <w:tcW w:w="1663" w:type="dxa"/>
                  <w:vAlign w:val="center"/>
                </w:tcPr>
                <w:p>
                  <w:pPr>
                    <w:spacing w:line="280" w:lineRule="exact"/>
                    <w:jc w:val="center"/>
                    <w:rPr>
                      <w:sz w:val="21"/>
                      <w:szCs w:val="21"/>
                    </w:rPr>
                  </w:pPr>
                  <w:r>
                    <w:rPr>
                      <w:sz w:val="21"/>
                      <w:szCs w:val="21"/>
                    </w:rPr>
                    <w:t>非甲烷总烃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7" w:type="dxa"/>
                  <w:vMerge w:val="restart"/>
                  <w:vAlign w:val="center"/>
                </w:tcPr>
                <w:p>
                  <w:pPr>
                    <w:spacing w:line="280" w:lineRule="exact"/>
                    <w:jc w:val="center"/>
                    <w:rPr>
                      <w:sz w:val="21"/>
                      <w:szCs w:val="21"/>
                    </w:rPr>
                  </w:pPr>
                  <w:r>
                    <w:rPr>
                      <w:sz w:val="21"/>
                      <w:szCs w:val="21"/>
                    </w:rPr>
                    <w:t>9月22日</w:t>
                  </w:r>
                </w:p>
              </w:tc>
              <w:tc>
                <w:tcPr>
                  <w:tcW w:w="976" w:type="dxa"/>
                  <w:vAlign w:val="center"/>
                </w:tcPr>
                <w:p>
                  <w:pPr>
                    <w:spacing w:line="280" w:lineRule="exact"/>
                    <w:jc w:val="center"/>
                    <w:rPr>
                      <w:sz w:val="21"/>
                      <w:szCs w:val="21"/>
                    </w:rPr>
                  </w:pPr>
                  <w:r>
                    <w:rPr>
                      <w:sz w:val="21"/>
                      <w:szCs w:val="21"/>
                    </w:rPr>
                    <w:t>02:00</w:t>
                  </w:r>
                </w:p>
              </w:tc>
              <w:tc>
                <w:tcPr>
                  <w:tcW w:w="1671" w:type="dxa"/>
                  <w:vAlign w:val="center"/>
                </w:tcPr>
                <w:p>
                  <w:pPr>
                    <w:spacing w:line="280" w:lineRule="exact"/>
                    <w:jc w:val="center"/>
                    <w:rPr>
                      <w:sz w:val="21"/>
                      <w:szCs w:val="21"/>
                    </w:rPr>
                  </w:pPr>
                  <w:r>
                    <w:rPr>
                      <w:sz w:val="21"/>
                      <w:szCs w:val="21"/>
                    </w:rPr>
                    <w:t>0.0060</w:t>
                  </w:r>
                </w:p>
              </w:tc>
              <w:tc>
                <w:tcPr>
                  <w:tcW w:w="1673" w:type="dxa"/>
                  <w:vAlign w:val="center"/>
                </w:tcPr>
                <w:p>
                  <w:pPr>
                    <w:spacing w:line="280" w:lineRule="exact"/>
                    <w:jc w:val="center"/>
                    <w:rPr>
                      <w:sz w:val="21"/>
                      <w:szCs w:val="21"/>
                    </w:rPr>
                  </w:pPr>
                  <w:r>
                    <w:rPr>
                      <w:sz w:val="21"/>
                      <w:szCs w:val="21"/>
                    </w:rPr>
                    <w:t>0.0088</w:t>
                  </w:r>
                </w:p>
              </w:tc>
              <w:tc>
                <w:tcPr>
                  <w:tcW w:w="1671" w:type="dxa"/>
                  <w:vAlign w:val="center"/>
                </w:tcPr>
                <w:p>
                  <w:pPr>
                    <w:spacing w:line="280" w:lineRule="exact"/>
                    <w:jc w:val="center"/>
                    <w:rPr>
                      <w:sz w:val="21"/>
                      <w:szCs w:val="21"/>
                    </w:rPr>
                  </w:pPr>
                  <w:r>
                    <w:rPr>
                      <w:sz w:val="21"/>
                      <w:szCs w:val="21"/>
                    </w:rPr>
                    <w:t>ND0.002</w:t>
                  </w:r>
                </w:p>
              </w:tc>
              <w:tc>
                <w:tcPr>
                  <w:tcW w:w="1663" w:type="dxa"/>
                  <w:vAlign w:val="center"/>
                </w:tcPr>
                <w:p>
                  <w:pPr>
                    <w:spacing w:line="280" w:lineRule="exact"/>
                    <w:jc w:val="center"/>
                    <w:rPr>
                      <w:sz w:val="21"/>
                      <w:szCs w:val="21"/>
                    </w:rPr>
                  </w:pPr>
                  <w:r>
                    <w:rPr>
                      <w:sz w:val="21"/>
                      <w:szCs w:val="21"/>
                    </w:rPr>
                    <w:t>0.12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7" w:type="dxa"/>
                  <w:vMerge w:val="continue"/>
                  <w:vAlign w:val="center"/>
                </w:tcPr>
                <w:p>
                  <w:pPr>
                    <w:spacing w:line="280" w:lineRule="exact"/>
                    <w:jc w:val="center"/>
                    <w:rPr>
                      <w:sz w:val="21"/>
                      <w:szCs w:val="21"/>
                    </w:rPr>
                  </w:pPr>
                </w:p>
              </w:tc>
              <w:tc>
                <w:tcPr>
                  <w:tcW w:w="976" w:type="dxa"/>
                  <w:vAlign w:val="center"/>
                </w:tcPr>
                <w:p>
                  <w:pPr>
                    <w:spacing w:line="280" w:lineRule="exact"/>
                    <w:jc w:val="center"/>
                    <w:rPr>
                      <w:sz w:val="21"/>
                      <w:szCs w:val="21"/>
                    </w:rPr>
                  </w:pPr>
                  <w:r>
                    <w:rPr>
                      <w:sz w:val="21"/>
                      <w:szCs w:val="21"/>
                    </w:rPr>
                    <w:t>08:00</w:t>
                  </w:r>
                </w:p>
              </w:tc>
              <w:tc>
                <w:tcPr>
                  <w:tcW w:w="1671" w:type="dxa"/>
                  <w:vAlign w:val="center"/>
                </w:tcPr>
                <w:p>
                  <w:pPr>
                    <w:spacing w:line="280" w:lineRule="exact"/>
                    <w:jc w:val="center"/>
                    <w:rPr>
                      <w:sz w:val="21"/>
                      <w:szCs w:val="21"/>
                    </w:rPr>
                  </w:pPr>
                  <w:r>
                    <w:rPr>
                      <w:sz w:val="21"/>
                      <w:szCs w:val="21"/>
                    </w:rPr>
                    <w:t>0.0078</w:t>
                  </w:r>
                </w:p>
              </w:tc>
              <w:tc>
                <w:tcPr>
                  <w:tcW w:w="1673" w:type="dxa"/>
                  <w:vAlign w:val="center"/>
                </w:tcPr>
                <w:p>
                  <w:pPr>
                    <w:spacing w:line="280" w:lineRule="exact"/>
                    <w:jc w:val="center"/>
                    <w:rPr>
                      <w:sz w:val="21"/>
                      <w:szCs w:val="21"/>
                    </w:rPr>
                  </w:pPr>
                  <w:r>
                    <w:rPr>
                      <w:sz w:val="21"/>
                      <w:szCs w:val="21"/>
                    </w:rPr>
                    <w:t>ND0.002</w:t>
                  </w:r>
                </w:p>
              </w:tc>
              <w:tc>
                <w:tcPr>
                  <w:tcW w:w="1671" w:type="dxa"/>
                  <w:vAlign w:val="center"/>
                </w:tcPr>
                <w:p>
                  <w:pPr>
                    <w:spacing w:line="280" w:lineRule="exact"/>
                    <w:jc w:val="center"/>
                    <w:rPr>
                      <w:sz w:val="21"/>
                      <w:szCs w:val="21"/>
                    </w:rPr>
                  </w:pPr>
                  <w:r>
                    <w:rPr>
                      <w:sz w:val="21"/>
                      <w:szCs w:val="21"/>
                    </w:rPr>
                    <w:t>ND0.002</w:t>
                  </w:r>
                </w:p>
              </w:tc>
              <w:tc>
                <w:tcPr>
                  <w:tcW w:w="1663" w:type="dxa"/>
                  <w:vAlign w:val="center"/>
                </w:tcPr>
                <w:p>
                  <w:pPr>
                    <w:spacing w:line="280" w:lineRule="exact"/>
                    <w:jc w:val="center"/>
                    <w:rPr>
                      <w:sz w:val="21"/>
                      <w:szCs w:val="21"/>
                    </w:rPr>
                  </w:pPr>
                  <w:r>
                    <w:rPr>
                      <w:sz w:val="21"/>
                      <w:szCs w:val="21"/>
                    </w:rPr>
                    <w:t>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7" w:type="dxa"/>
                  <w:vMerge w:val="continue"/>
                  <w:vAlign w:val="center"/>
                </w:tcPr>
                <w:p>
                  <w:pPr>
                    <w:spacing w:line="280" w:lineRule="exact"/>
                    <w:jc w:val="center"/>
                    <w:rPr>
                      <w:sz w:val="21"/>
                      <w:szCs w:val="21"/>
                    </w:rPr>
                  </w:pPr>
                </w:p>
              </w:tc>
              <w:tc>
                <w:tcPr>
                  <w:tcW w:w="976" w:type="dxa"/>
                  <w:vAlign w:val="center"/>
                </w:tcPr>
                <w:p>
                  <w:pPr>
                    <w:spacing w:line="280" w:lineRule="exact"/>
                    <w:jc w:val="center"/>
                    <w:rPr>
                      <w:sz w:val="21"/>
                      <w:szCs w:val="21"/>
                    </w:rPr>
                  </w:pPr>
                  <w:r>
                    <w:rPr>
                      <w:sz w:val="21"/>
                      <w:szCs w:val="21"/>
                    </w:rPr>
                    <w:t>20:00</w:t>
                  </w:r>
                </w:p>
              </w:tc>
              <w:tc>
                <w:tcPr>
                  <w:tcW w:w="1671" w:type="dxa"/>
                  <w:vAlign w:val="center"/>
                </w:tcPr>
                <w:p>
                  <w:pPr>
                    <w:spacing w:line="280" w:lineRule="exact"/>
                    <w:jc w:val="center"/>
                    <w:rPr>
                      <w:sz w:val="21"/>
                      <w:szCs w:val="21"/>
                    </w:rPr>
                  </w:pPr>
                  <w:r>
                    <w:rPr>
                      <w:sz w:val="21"/>
                      <w:szCs w:val="21"/>
                    </w:rPr>
                    <w:t>0.0118</w:t>
                  </w:r>
                </w:p>
              </w:tc>
              <w:tc>
                <w:tcPr>
                  <w:tcW w:w="1673" w:type="dxa"/>
                  <w:vAlign w:val="center"/>
                </w:tcPr>
                <w:p>
                  <w:pPr>
                    <w:spacing w:line="280" w:lineRule="exact"/>
                    <w:jc w:val="center"/>
                    <w:rPr>
                      <w:sz w:val="21"/>
                      <w:szCs w:val="21"/>
                    </w:rPr>
                  </w:pPr>
                  <w:r>
                    <w:rPr>
                      <w:sz w:val="21"/>
                      <w:szCs w:val="21"/>
                    </w:rPr>
                    <w:t>0.1073</w:t>
                  </w:r>
                </w:p>
              </w:tc>
              <w:tc>
                <w:tcPr>
                  <w:tcW w:w="1671" w:type="dxa"/>
                  <w:vAlign w:val="center"/>
                </w:tcPr>
                <w:p>
                  <w:pPr>
                    <w:spacing w:line="280" w:lineRule="exact"/>
                    <w:jc w:val="center"/>
                    <w:rPr>
                      <w:sz w:val="21"/>
                      <w:szCs w:val="21"/>
                    </w:rPr>
                  </w:pPr>
                  <w:r>
                    <w:rPr>
                      <w:sz w:val="21"/>
                      <w:szCs w:val="21"/>
                    </w:rPr>
                    <w:t>ND0.002</w:t>
                  </w:r>
                </w:p>
              </w:tc>
              <w:tc>
                <w:tcPr>
                  <w:tcW w:w="1663" w:type="dxa"/>
                  <w:vAlign w:val="center"/>
                </w:tcPr>
                <w:p>
                  <w:pPr>
                    <w:spacing w:line="280" w:lineRule="exact"/>
                    <w:jc w:val="center"/>
                    <w:rPr>
                      <w:sz w:val="21"/>
                      <w:szCs w:val="21"/>
                    </w:rPr>
                  </w:pPr>
                  <w:r>
                    <w:rPr>
                      <w:sz w:val="21"/>
                      <w:szCs w:val="21"/>
                    </w:rPr>
                    <w:t>0.13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7" w:type="dxa"/>
                  <w:vMerge w:val="continue"/>
                  <w:vAlign w:val="center"/>
                </w:tcPr>
                <w:p>
                  <w:pPr>
                    <w:spacing w:line="280" w:lineRule="exact"/>
                    <w:jc w:val="center"/>
                    <w:rPr>
                      <w:sz w:val="21"/>
                      <w:szCs w:val="21"/>
                    </w:rPr>
                  </w:pPr>
                </w:p>
              </w:tc>
              <w:tc>
                <w:tcPr>
                  <w:tcW w:w="976" w:type="dxa"/>
                  <w:vAlign w:val="center"/>
                </w:tcPr>
                <w:p>
                  <w:pPr>
                    <w:spacing w:line="280" w:lineRule="exact"/>
                    <w:jc w:val="center"/>
                    <w:rPr>
                      <w:sz w:val="21"/>
                      <w:szCs w:val="21"/>
                    </w:rPr>
                  </w:pPr>
                  <w:r>
                    <w:rPr>
                      <w:sz w:val="21"/>
                      <w:szCs w:val="21"/>
                    </w:rPr>
                    <w:t>14:00</w:t>
                  </w:r>
                </w:p>
              </w:tc>
              <w:tc>
                <w:tcPr>
                  <w:tcW w:w="1671" w:type="dxa"/>
                  <w:vAlign w:val="center"/>
                </w:tcPr>
                <w:p>
                  <w:pPr>
                    <w:spacing w:line="280" w:lineRule="exact"/>
                    <w:jc w:val="center"/>
                    <w:rPr>
                      <w:sz w:val="21"/>
                      <w:szCs w:val="21"/>
                    </w:rPr>
                  </w:pPr>
                  <w:r>
                    <w:rPr>
                      <w:sz w:val="21"/>
                      <w:szCs w:val="21"/>
                    </w:rPr>
                    <w:t>0.0135</w:t>
                  </w:r>
                </w:p>
              </w:tc>
              <w:tc>
                <w:tcPr>
                  <w:tcW w:w="1673" w:type="dxa"/>
                  <w:vAlign w:val="center"/>
                </w:tcPr>
                <w:p>
                  <w:pPr>
                    <w:spacing w:line="280" w:lineRule="exact"/>
                    <w:jc w:val="center"/>
                    <w:rPr>
                      <w:sz w:val="21"/>
                      <w:szCs w:val="21"/>
                    </w:rPr>
                  </w:pPr>
                  <w:r>
                    <w:rPr>
                      <w:sz w:val="21"/>
                      <w:szCs w:val="21"/>
                    </w:rPr>
                    <w:t>0.0134</w:t>
                  </w:r>
                </w:p>
              </w:tc>
              <w:tc>
                <w:tcPr>
                  <w:tcW w:w="1671" w:type="dxa"/>
                  <w:vAlign w:val="center"/>
                </w:tcPr>
                <w:p>
                  <w:pPr>
                    <w:spacing w:line="280" w:lineRule="exact"/>
                    <w:jc w:val="center"/>
                    <w:rPr>
                      <w:sz w:val="21"/>
                      <w:szCs w:val="21"/>
                    </w:rPr>
                  </w:pPr>
                  <w:r>
                    <w:rPr>
                      <w:sz w:val="21"/>
                      <w:szCs w:val="21"/>
                    </w:rPr>
                    <w:t>0.0080</w:t>
                  </w:r>
                </w:p>
              </w:tc>
              <w:tc>
                <w:tcPr>
                  <w:tcW w:w="1663" w:type="dxa"/>
                  <w:vAlign w:val="center"/>
                </w:tcPr>
                <w:p>
                  <w:pPr>
                    <w:spacing w:line="280" w:lineRule="exact"/>
                    <w:jc w:val="center"/>
                    <w:rPr>
                      <w:sz w:val="21"/>
                      <w:szCs w:val="21"/>
                    </w:rPr>
                  </w:pPr>
                  <w:r>
                    <w:rPr>
                      <w:sz w:val="21"/>
                      <w:szCs w:val="21"/>
                    </w:rPr>
                    <w:t>0.53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7" w:type="dxa"/>
                  <w:vMerge w:val="restart"/>
                  <w:vAlign w:val="center"/>
                </w:tcPr>
                <w:p>
                  <w:pPr>
                    <w:spacing w:line="280" w:lineRule="exact"/>
                    <w:jc w:val="center"/>
                    <w:rPr>
                      <w:sz w:val="21"/>
                      <w:szCs w:val="21"/>
                    </w:rPr>
                  </w:pPr>
                  <w:r>
                    <w:rPr>
                      <w:sz w:val="21"/>
                      <w:szCs w:val="21"/>
                    </w:rPr>
                    <w:t>9月23日</w:t>
                  </w:r>
                </w:p>
              </w:tc>
              <w:tc>
                <w:tcPr>
                  <w:tcW w:w="976" w:type="dxa"/>
                  <w:vAlign w:val="center"/>
                </w:tcPr>
                <w:p>
                  <w:pPr>
                    <w:spacing w:line="280" w:lineRule="exact"/>
                    <w:jc w:val="center"/>
                    <w:rPr>
                      <w:sz w:val="21"/>
                      <w:szCs w:val="21"/>
                    </w:rPr>
                  </w:pPr>
                  <w:r>
                    <w:rPr>
                      <w:sz w:val="21"/>
                      <w:szCs w:val="21"/>
                    </w:rPr>
                    <w:t>02:00</w:t>
                  </w:r>
                </w:p>
              </w:tc>
              <w:tc>
                <w:tcPr>
                  <w:tcW w:w="1671" w:type="dxa"/>
                  <w:vAlign w:val="center"/>
                </w:tcPr>
                <w:p>
                  <w:pPr>
                    <w:spacing w:line="280" w:lineRule="exact"/>
                    <w:jc w:val="center"/>
                    <w:rPr>
                      <w:sz w:val="21"/>
                      <w:szCs w:val="21"/>
                    </w:rPr>
                  </w:pPr>
                  <w:r>
                    <w:rPr>
                      <w:sz w:val="21"/>
                      <w:szCs w:val="21"/>
                    </w:rPr>
                    <w:t>0.0133</w:t>
                  </w:r>
                </w:p>
              </w:tc>
              <w:tc>
                <w:tcPr>
                  <w:tcW w:w="1673" w:type="dxa"/>
                  <w:vAlign w:val="center"/>
                </w:tcPr>
                <w:p>
                  <w:pPr>
                    <w:spacing w:line="280" w:lineRule="exact"/>
                    <w:jc w:val="center"/>
                    <w:rPr>
                      <w:sz w:val="21"/>
                      <w:szCs w:val="21"/>
                    </w:rPr>
                  </w:pPr>
                  <w:r>
                    <w:rPr>
                      <w:sz w:val="21"/>
                      <w:szCs w:val="21"/>
                    </w:rPr>
                    <w:t>0.0472</w:t>
                  </w:r>
                </w:p>
              </w:tc>
              <w:tc>
                <w:tcPr>
                  <w:tcW w:w="1671" w:type="dxa"/>
                  <w:vAlign w:val="center"/>
                </w:tcPr>
                <w:p>
                  <w:pPr>
                    <w:spacing w:line="280" w:lineRule="exact"/>
                    <w:jc w:val="center"/>
                    <w:rPr>
                      <w:sz w:val="21"/>
                      <w:szCs w:val="21"/>
                    </w:rPr>
                  </w:pPr>
                  <w:r>
                    <w:rPr>
                      <w:sz w:val="21"/>
                      <w:szCs w:val="21"/>
                    </w:rPr>
                    <w:t>0.0179</w:t>
                  </w:r>
                </w:p>
              </w:tc>
              <w:tc>
                <w:tcPr>
                  <w:tcW w:w="1663" w:type="dxa"/>
                  <w:vAlign w:val="center"/>
                </w:tcPr>
                <w:p>
                  <w:pPr>
                    <w:spacing w:line="280" w:lineRule="exact"/>
                    <w:jc w:val="center"/>
                    <w:rPr>
                      <w:sz w:val="21"/>
                      <w:szCs w:val="21"/>
                    </w:rPr>
                  </w:pPr>
                  <w:r>
                    <w:rPr>
                      <w:sz w:val="21"/>
                      <w:szCs w:val="21"/>
                    </w:rPr>
                    <w:t>0.31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7" w:type="dxa"/>
                  <w:vMerge w:val="continue"/>
                  <w:vAlign w:val="center"/>
                </w:tcPr>
                <w:p>
                  <w:pPr>
                    <w:spacing w:line="280" w:lineRule="exact"/>
                    <w:jc w:val="center"/>
                    <w:rPr>
                      <w:sz w:val="21"/>
                      <w:szCs w:val="21"/>
                    </w:rPr>
                  </w:pPr>
                </w:p>
              </w:tc>
              <w:tc>
                <w:tcPr>
                  <w:tcW w:w="976" w:type="dxa"/>
                  <w:vAlign w:val="center"/>
                </w:tcPr>
                <w:p>
                  <w:pPr>
                    <w:spacing w:line="280" w:lineRule="exact"/>
                    <w:jc w:val="center"/>
                    <w:rPr>
                      <w:sz w:val="21"/>
                      <w:szCs w:val="21"/>
                    </w:rPr>
                  </w:pPr>
                  <w:r>
                    <w:rPr>
                      <w:sz w:val="21"/>
                      <w:szCs w:val="21"/>
                    </w:rPr>
                    <w:t>08:00</w:t>
                  </w:r>
                </w:p>
              </w:tc>
              <w:tc>
                <w:tcPr>
                  <w:tcW w:w="1671" w:type="dxa"/>
                  <w:vAlign w:val="center"/>
                </w:tcPr>
                <w:p>
                  <w:pPr>
                    <w:spacing w:line="280" w:lineRule="exact"/>
                    <w:jc w:val="center"/>
                    <w:rPr>
                      <w:sz w:val="21"/>
                      <w:szCs w:val="21"/>
                    </w:rPr>
                  </w:pPr>
                  <w:r>
                    <w:rPr>
                      <w:sz w:val="21"/>
                      <w:szCs w:val="21"/>
                    </w:rPr>
                    <w:t>0.0212</w:t>
                  </w:r>
                </w:p>
              </w:tc>
              <w:tc>
                <w:tcPr>
                  <w:tcW w:w="1673" w:type="dxa"/>
                  <w:vAlign w:val="center"/>
                </w:tcPr>
                <w:p>
                  <w:pPr>
                    <w:spacing w:line="280" w:lineRule="exact"/>
                    <w:jc w:val="center"/>
                    <w:rPr>
                      <w:sz w:val="21"/>
                      <w:szCs w:val="21"/>
                    </w:rPr>
                  </w:pPr>
                  <w:r>
                    <w:rPr>
                      <w:sz w:val="21"/>
                      <w:szCs w:val="21"/>
                    </w:rPr>
                    <w:t>0.0033</w:t>
                  </w:r>
                </w:p>
              </w:tc>
              <w:tc>
                <w:tcPr>
                  <w:tcW w:w="1671" w:type="dxa"/>
                  <w:vAlign w:val="center"/>
                </w:tcPr>
                <w:p>
                  <w:pPr>
                    <w:spacing w:line="280" w:lineRule="exact"/>
                    <w:jc w:val="center"/>
                    <w:rPr>
                      <w:sz w:val="21"/>
                      <w:szCs w:val="21"/>
                    </w:rPr>
                  </w:pPr>
                  <w:r>
                    <w:rPr>
                      <w:sz w:val="21"/>
                      <w:szCs w:val="21"/>
                    </w:rPr>
                    <w:t>0.0102</w:t>
                  </w:r>
                </w:p>
              </w:tc>
              <w:tc>
                <w:tcPr>
                  <w:tcW w:w="1663" w:type="dxa"/>
                  <w:vAlign w:val="center"/>
                </w:tcPr>
                <w:p>
                  <w:pPr>
                    <w:spacing w:line="280" w:lineRule="exact"/>
                    <w:jc w:val="center"/>
                    <w:rPr>
                      <w:sz w:val="21"/>
                      <w:szCs w:val="21"/>
                    </w:rPr>
                  </w:pPr>
                  <w:r>
                    <w:rPr>
                      <w:sz w:val="21"/>
                      <w:szCs w:val="21"/>
                    </w:rPr>
                    <w:t>0.40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7" w:type="dxa"/>
                  <w:vMerge w:val="continue"/>
                  <w:vAlign w:val="center"/>
                </w:tcPr>
                <w:p>
                  <w:pPr>
                    <w:spacing w:line="280" w:lineRule="exact"/>
                    <w:jc w:val="center"/>
                    <w:rPr>
                      <w:sz w:val="21"/>
                      <w:szCs w:val="21"/>
                    </w:rPr>
                  </w:pPr>
                </w:p>
              </w:tc>
              <w:tc>
                <w:tcPr>
                  <w:tcW w:w="976" w:type="dxa"/>
                  <w:vAlign w:val="center"/>
                </w:tcPr>
                <w:p>
                  <w:pPr>
                    <w:spacing w:line="280" w:lineRule="exact"/>
                    <w:jc w:val="center"/>
                    <w:rPr>
                      <w:sz w:val="21"/>
                      <w:szCs w:val="21"/>
                    </w:rPr>
                  </w:pPr>
                  <w:r>
                    <w:rPr>
                      <w:sz w:val="21"/>
                      <w:szCs w:val="21"/>
                    </w:rPr>
                    <w:t>20:00</w:t>
                  </w:r>
                </w:p>
              </w:tc>
              <w:tc>
                <w:tcPr>
                  <w:tcW w:w="1671" w:type="dxa"/>
                  <w:vAlign w:val="center"/>
                </w:tcPr>
                <w:p>
                  <w:pPr>
                    <w:spacing w:line="280" w:lineRule="exact"/>
                    <w:jc w:val="center"/>
                    <w:rPr>
                      <w:sz w:val="21"/>
                      <w:szCs w:val="21"/>
                    </w:rPr>
                  </w:pPr>
                  <w:r>
                    <w:rPr>
                      <w:sz w:val="21"/>
                      <w:szCs w:val="21"/>
                    </w:rPr>
                    <w:t>0.0237</w:t>
                  </w:r>
                </w:p>
              </w:tc>
              <w:tc>
                <w:tcPr>
                  <w:tcW w:w="1673" w:type="dxa"/>
                  <w:vAlign w:val="center"/>
                </w:tcPr>
                <w:p>
                  <w:pPr>
                    <w:spacing w:line="280" w:lineRule="exact"/>
                    <w:jc w:val="center"/>
                    <w:rPr>
                      <w:sz w:val="21"/>
                      <w:szCs w:val="21"/>
                    </w:rPr>
                  </w:pPr>
                  <w:r>
                    <w:rPr>
                      <w:sz w:val="21"/>
                      <w:szCs w:val="21"/>
                    </w:rPr>
                    <w:t>ND0.002</w:t>
                  </w:r>
                </w:p>
              </w:tc>
              <w:tc>
                <w:tcPr>
                  <w:tcW w:w="1671" w:type="dxa"/>
                  <w:vAlign w:val="center"/>
                </w:tcPr>
                <w:p>
                  <w:pPr>
                    <w:spacing w:line="280" w:lineRule="exact"/>
                    <w:jc w:val="center"/>
                    <w:rPr>
                      <w:sz w:val="21"/>
                      <w:szCs w:val="21"/>
                    </w:rPr>
                  </w:pPr>
                  <w:r>
                    <w:rPr>
                      <w:sz w:val="21"/>
                      <w:szCs w:val="21"/>
                    </w:rPr>
                    <w:t>ND0.002</w:t>
                  </w:r>
                </w:p>
              </w:tc>
              <w:tc>
                <w:tcPr>
                  <w:tcW w:w="1663" w:type="dxa"/>
                  <w:vAlign w:val="center"/>
                </w:tcPr>
                <w:p>
                  <w:pPr>
                    <w:spacing w:line="280" w:lineRule="exact"/>
                    <w:jc w:val="center"/>
                    <w:rPr>
                      <w:sz w:val="21"/>
                      <w:szCs w:val="21"/>
                    </w:rPr>
                  </w:pPr>
                  <w:r>
                    <w:rPr>
                      <w:sz w:val="21"/>
                      <w:szCs w:val="21"/>
                    </w:rPr>
                    <w:t>0.62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7" w:type="dxa"/>
                  <w:vMerge w:val="continue"/>
                  <w:vAlign w:val="center"/>
                </w:tcPr>
                <w:p>
                  <w:pPr>
                    <w:spacing w:line="280" w:lineRule="exact"/>
                    <w:jc w:val="center"/>
                    <w:rPr>
                      <w:sz w:val="21"/>
                      <w:szCs w:val="21"/>
                    </w:rPr>
                  </w:pPr>
                </w:p>
              </w:tc>
              <w:tc>
                <w:tcPr>
                  <w:tcW w:w="976" w:type="dxa"/>
                  <w:vAlign w:val="center"/>
                </w:tcPr>
                <w:p>
                  <w:pPr>
                    <w:spacing w:line="280" w:lineRule="exact"/>
                    <w:jc w:val="center"/>
                    <w:rPr>
                      <w:sz w:val="21"/>
                      <w:szCs w:val="21"/>
                    </w:rPr>
                  </w:pPr>
                  <w:r>
                    <w:rPr>
                      <w:sz w:val="21"/>
                      <w:szCs w:val="21"/>
                    </w:rPr>
                    <w:t>14:00</w:t>
                  </w:r>
                </w:p>
              </w:tc>
              <w:tc>
                <w:tcPr>
                  <w:tcW w:w="1671" w:type="dxa"/>
                  <w:vAlign w:val="center"/>
                </w:tcPr>
                <w:p>
                  <w:pPr>
                    <w:spacing w:line="280" w:lineRule="exact"/>
                    <w:jc w:val="center"/>
                    <w:rPr>
                      <w:sz w:val="21"/>
                      <w:szCs w:val="21"/>
                    </w:rPr>
                  </w:pPr>
                  <w:r>
                    <w:rPr>
                      <w:sz w:val="21"/>
                      <w:szCs w:val="21"/>
                    </w:rPr>
                    <w:t>0.0214</w:t>
                  </w:r>
                </w:p>
              </w:tc>
              <w:tc>
                <w:tcPr>
                  <w:tcW w:w="1673" w:type="dxa"/>
                  <w:vAlign w:val="center"/>
                </w:tcPr>
                <w:p>
                  <w:pPr>
                    <w:spacing w:line="280" w:lineRule="exact"/>
                    <w:jc w:val="center"/>
                    <w:rPr>
                      <w:sz w:val="21"/>
                      <w:szCs w:val="21"/>
                    </w:rPr>
                  </w:pPr>
                  <w:r>
                    <w:rPr>
                      <w:sz w:val="21"/>
                      <w:szCs w:val="21"/>
                    </w:rPr>
                    <w:t>0.0417</w:t>
                  </w:r>
                </w:p>
              </w:tc>
              <w:tc>
                <w:tcPr>
                  <w:tcW w:w="1671" w:type="dxa"/>
                  <w:vAlign w:val="center"/>
                </w:tcPr>
                <w:p>
                  <w:pPr>
                    <w:spacing w:line="280" w:lineRule="exact"/>
                    <w:jc w:val="center"/>
                    <w:rPr>
                      <w:sz w:val="21"/>
                      <w:szCs w:val="21"/>
                    </w:rPr>
                  </w:pPr>
                  <w:r>
                    <w:rPr>
                      <w:sz w:val="21"/>
                      <w:szCs w:val="21"/>
                    </w:rPr>
                    <w:t>0.0620</w:t>
                  </w:r>
                </w:p>
              </w:tc>
              <w:tc>
                <w:tcPr>
                  <w:tcW w:w="1663" w:type="dxa"/>
                  <w:vAlign w:val="center"/>
                </w:tcPr>
                <w:p>
                  <w:pPr>
                    <w:spacing w:line="280" w:lineRule="exact"/>
                    <w:jc w:val="center"/>
                    <w:rPr>
                      <w:sz w:val="21"/>
                      <w:szCs w:val="21"/>
                    </w:rPr>
                  </w:pPr>
                  <w:r>
                    <w:rPr>
                      <w:sz w:val="21"/>
                      <w:szCs w:val="21"/>
                    </w:rPr>
                    <w:t>0.09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7" w:type="dxa"/>
                  <w:vMerge w:val="restart"/>
                  <w:vAlign w:val="center"/>
                </w:tcPr>
                <w:p>
                  <w:pPr>
                    <w:spacing w:line="280" w:lineRule="exact"/>
                    <w:jc w:val="center"/>
                    <w:rPr>
                      <w:sz w:val="21"/>
                      <w:szCs w:val="21"/>
                    </w:rPr>
                  </w:pPr>
                  <w:r>
                    <w:rPr>
                      <w:sz w:val="21"/>
                      <w:szCs w:val="21"/>
                    </w:rPr>
                    <w:t>9月24日</w:t>
                  </w:r>
                </w:p>
              </w:tc>
              <w:tc>
                <w:tcPr>
                  <w:tcW w:w="976" w:type="dxa"/>
                  <w:vAlign w:val="center"/>
                </w:tcPr>
                <w:p>
                  <w:pPr>
                    <w:spacing w:line="280" w:lineRule="exact"/>
                    <w:jc w:val="center"/>
                    <w:rPr>
                      <w:sz w:val="21"/>
                      <w:szCs w:val="21"/>
                    </w:rPr>
                  </w:pPr>
                  <w:r>
                    <w:rPr>
                      <w:sz w:val="21"/>
                      <w:szCs w:val="21"/>
                    </w:rPr>
                    <w:t>02:00</w:t>
                  </w:r>
                </w:p>
              </w:tc>
              <w:tc>
                <w:tcPr>
                  <w:tcW w:w="1671" w:type="dxa"/>
                  <w:vAlign w:val="center"/>
                </w:tcPr>
                <w:p>
                  <w:pPr>
                    <w:spacing w:line="280" w:lineRule="exact"/>
                    <w:jc w:val="center"/>
                    <w:rPr>
                      <w:sz w:val="21"/>
                      <w:szCs w:val="21"/>
                    </w:rPr>
                  </w:pPr>
                  <w:r>
                    <w:rPr>
                      <w:sz w:val="21"/>
                      <w:szCs w:val="21"/>
                    </w:rPr>
                    <w:t>0.0137</w:t>
                  </w:r>
                </w:p>
              </w:tc>
              <w:tc>
                <w:tcPr>
                  <w:tcW w:w="1673" w:type="dxa"/>
                  <w:vAlign w:val="center"/>
                </w:tcPr>
                <w:p>
                  <w:pPr>
                    <w:spacing w:line="280" w:lineRule="exact"/>
                    <w:jc w:val="center"/>
                    <w:rPr>
                      <w:sz w:val="21"/>
                      <w:szCs w:val="21"/>
                    </w:rPr>
                  </w:pPr>
                  <w:r>
                    <w:rPr>
                      <w:sz w:val="21"/>
                      <w:szCs w:val="21"/>
                    </w:rPr>
                    <w:t>0.0223</w:t>
                  </w:r>
                </w:p>
              </w:tc>
              <w:tc>
                <w:tcPr>
                  <w:tcW w:w="1671" w:type="dxa"/>
                  <w:vAlign w:val="center"/>
                </w:tcPr>
                <w:p>
                  <w:pPr>
                    <w:spacing w:line="280" w:lineRule="exact"/>
                    <w:jc w:val="center"/>
                    <w:rPr>
                      <w:sz w:val="21"/>
                      <w:szCs w:val="21"/>
                    </w:rPr>
                  </w:pPr>
                  <w:r>
                    <w:rPr>
                      <w:sz w:val="21"/>
                      <w:szCs w:val="21"/>
                    </w:rPr>
                    <w:t>0.0234</w:t>
                  </w:r>
                </w:p>
              </w:tc>
              <w:tc>
                <w:tcPr>
                  <w:tcW w:w="1663" w:type="dxa"/>
                  <w:vAlign w:val="center"/>
                </w:tcPr>
                <w:p>
                  <w:pPr>
                    <w:spacing w:line="280" w:lineRule="exact"/>
                    <w:jc w:val="center"/>
                    <w:rPr>
                      <w:sz w:val="21"/>
                      <w:szCs w:val="21"/>
                    </w:rPr>
                  </w:pPr>
                  <w:r>
                    <w:rPr>
                      <w:sz w:val="21"/>
                      <w:szCs w:val="21"/>
                    </w:rPr>
                    <w:t>0.28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1247" w:type="dxa"/>
                  <w:vMerge w:val="continue"/>
                  <w:vAlign w:val="center"/>
                </w:tcPr>
                <w:p>
                  <w:pPr>
                    <w:spacing w:line="280" w:lineRule="exact"/>
                    <w:jc w:val="center"/>
                    <w:rPr>
                      <w:sz w:val="21"/>
                      <w:szCs w:val="21"/>
                    </w:rPr>
                  </w:pPr>
                </w:p>
              </w:tc>
              <w:tc>
                <w:tcPr>
                  <w:tcW w:w="976" w:type="dxa"/>
                  <w:vAlign w:val="center"/>
                </w:tcPr>
                <w:p>
                  <w:pPr>
                    <w:spacing w:line="280" w:lineRule="exact"/>
                    <w:jc w:val="center"/>
                    <w:rPr>
                      <w:sz w:val="21"/>
                      <w:szCs w:val="21"/>
                    </w:rPr>
                  </w:pPr>
                  <w:r>
                    <w:rPr>
                      <w:sz w:val="21"/>
                      <w:szCs w:val="21"/>
                    </w:rPr>
                    <w:t>08:00</w:t>
                  </w:r>
                </w:p>
              </w:tc>
              <w:tc>
                <w:tcPr>
                  <w:tcW w:w="1671" w:type="dxa"/>
                  <w:vAlign w:val="center"/>
                </w:tcPr>
                <w:p>
                  <w:pPr>
                    <w:spacing w:line="280" w:lineRule="exact"/>
                    <w:jc w:val="center"/>
                    <w:rPr>
                      <w:sz w:val="21"/>
                      <w:szCs w:val="21"/>
                    </w:rPr>
                  </w:pPr>
                  <w:r>
                    <w:rPr>
                      <w:sz w:val="21"/>
                      <w:szCs w:val="21"/>
                    </w:rPr>
                    <w:t>0.0017</w:t>
                  </w:r>
                </w:p>
              </w:tc>
              <w:tc>
                <w:tcPr>
                  <w:tcW w:w="1673" w:type="dxa"/>
                  <w:vAlign w:val="center"/>
                </w:tcPr>
                <w:p>
                  <w:pPr>
                    <w:spacing w:line="280" w:lineRule="exact"/>
                    <w:jc w:val="center"/>
                    <w:rPr>
                      <w:sz w:val="21"/>
                      <w:szCs w:val="21"/>
                    </w:rPr>
                  </w:pPr>
                  <w:r>
                    <w:rPr>
                      <w:sz w:val="21"/>
                      <w:szCs w:val="21"/>
                    </w:rPr>
                    <w:t>0.0233</w:t>
                  </w:r>
                </w:p>
              </w:tc>
              <w:tc>
                <w:tcPr>
                  <w:tcW w:w="1671" w:type="dxa"/>
                  <w:vAlign w:val="center"/>
                </w:tcPr>
                <w:p>
                  <w:pPr>
                    <w:spacing w:line="280" w:lineRule="exact"/>
                    <w:jc w:val="center"/>
                    <w:rPr>
                      <w:sz w:val="21"/>
                      <w:szCs w:val="21"/>
                    </w:rPr>
                  </w:pPr>
                  <w:r>
                    <w:rPr>
                      <w:sz w:val="21"/>
                      <w:szCs w:val="21"/>
                    </w:rPr>
                    <w:t>0.0017</w:t>
                  </w:r>
                </w:p>
              </w:tc>
              <w:tc>
                <w:tcPr>
                  <w:tcW w:w="1663" w:type="dxa"/>
                  <w:vAlign w:val="center"/>
                </w:tcPr>
                <w:p>
                  <w:pPr>
                    <w:spacing w:line="280" w:lineRule="exact"/>
                    <w:jc w:val="center"/>
                    <w:rPr>
                      <w:sz w:val="21"/>
                      <w:szCs w:val="21"/>
                    </w:rPr>
                  </w:pPr>
                  <w:r>
                    <w:rPr>
                      <w:sz w:val="21"/>
                      <w:szCs w:val="21"/>
                    </w:rPr>
                    <w:t>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247" w:type="dxa"/>
                  <w:vMerge w:val="continue"/>
                  <w:vAlign w:val="center"/>
                </w:tcPr>
                <w:p>
                  <w:pPr>
                    <w:spacing w:line="280" w:lineRule="exact"/>
                    <w:jc w:val="center"/>
                    <w:rPr>
                      <w:sz w:val="21"/>
                      <w:szCs w:val="21"/>
                    </w:rPr>
                  </w:pPr>
                </w:p>
              </w:tc>
              <w:tc>
                <w:tcPr>
                  <w:tcW w:w="976" w:type="dxa"/>
                  <w:vAlign w:val="center"/>
                </w:tcPr>
                <w:p>
                  <w:pPr>
                    <w:spacing w:line="280" w:lineRule="exact"/>
                    <w:jc w:val="center"/>
                    <w:rPr>
                      <w:sz w:val="21"/>
                      <w:szCs w:val="21"/>
                    </w:rPr>
                  </w:pPr>
                  <w:r>
                    <w:rPr>
                      <w:sz w:val="21"/>
                      <w:szCs w:val="21"/>
                    </w:rPr>
                    <w:t>20:00</w:t>
                  </w:r>
                </w:p>
              </w:tc>
              <w:tc>
                <w:tcPr>
                  <w:tcW w:w="1671" w:type="dxa"/>
                  <w:vAlign w:val="center"/>
                </w:tcPr>
                <w:p>
                  <w:pPr>
                    <w:spacing w:line="280" w:lineRule="exact"/>
                    <w:jc w:val="center"/>
                    <w:rPr>
                      <w:sz w:val="21"/>
                      <w:szCs w:val="21"/>
                    </w:rPr>
                  </w:pPr>
                  <w:r>
                    <w:rPr>
                      <w:sz w:val="21"/>
                      <w:szCs w:val="21"/>
                    </w:rPr>
                    <w:t>ND0.002</w:t>
                  </w:r>
                </w:p>
              </w:tc>
              <w:tc>
                <w:tcPr>
                  <w:tcW w:w="1673" w:type="dxa"/>
                  <w:vAlign w:val="center"/>
                </w:tcPr>
                <w:p>
                  <w:pPr>
                    <w:spacing w:line="280" w:lineRule="exact"/>
                    <w:jc w:val="center"/>
                    <w:rPr>
                      <w:sz w:val="21"/>
                      <w:szCs w:val="21"/>
                    </w:rPr>
                  </w:pPr>
                  <w:r>
                    <w:rPr>
                      <w:sz w:val="21"/>
                      <w:szCs w:val="21"/>
                    </w:rPr>
                    <w:t>0.1770</w:t>
                  </w:r>
                </w:p>
              </w:tc>
              <w:tc>
                <w:tcPr>
                  <w:tcW w:w="1671" w:type="dxa"/>
                  <w:vAlign w:val="center"/>
                </w:tcPr>
                <w:p>
                  <w:pPr>
                    <w:spacing w:line="280" w:lineRule="exact"/>
                    <w:jc w:val="center"/>
                    <w:rPr>
                      <w:sz w:val="21"/>
                      <w:szCs w:val="21"/>
                    </w:rPr>
                  </w:pPr>
                  <w:r>
                    <w:rPr>
                      <w:sz w:val="21"/>
                      <w:szCs w:val="21"/>
                    </w:rPr>
                    <w:t>0.0011</w:t>
                  </w:r>
                </w:p>
              </w:tc>
              <w:tc>
                <w:tcPr>
                  <w:tcW w:w="1663" w:type="dxa"/>
                  <w:vAlign w:val="center"/>
                </w:tcPr>
                <w:p>
                  <w:pPr>
                    <w:spacing w:line="280" w:lineRule="exact"/>
                    <w:jc w:val="center"/>
                    <w:rPr>
                      <w:sz w:val="21"/>
                      <w:szCs w:val="21"/>
                    </w:rPr>
                  </w:pPr>
                  <w:r>
                    <w:rPr>
                      <w:sz w:val="21"/>
                      <w:szCs w:val="21"/>
                    </w:rPr>
                    <w:t>0.13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247" w:type="dxa"/>
                  <w:vMerge w:val="continue"/>
                  <w:vAlign w:val="center"/>
                </w:tcPr>
                <w:p>
                  <w:pPr>
                    <w:spacing w:line="280" w:lineRule="exact"/>
                    <w:jc w:val="center"/>
                    <w:rPr>
                      <w:sz w:val="21"/>
                      <w:szCs w:val="21"/>
                    </w:rPr>
                  </w:pPr>
                </w:p>
              </w:tc>
              <w:tc>
                <w:tcPr>
                  <w:tcW w:w="976" w:type="dxa"/>
                  <w:vAlign w:val="center"/>
                </w:tcPr>
                <w:p>
                  <w:pPr>
                    <w:spacing w:line="280" w:lineRule="exact"/>
                    <w:jc w:val="center"/>
                    <w:rPr>
                      <w:sz w:val="21"/>
                      <w:szCs w:val="21"/>
                    </w:rPr>
                  </w:pPr>
                  <w:r>
                    <w:rPr>
                      <w:sz w:val="21"/>
                      <w:szCs w:val="21"/>
                    </w:rPr>
                    <w:t>14:00</w:t>
                  </w:r>
                </w:p>
              </w:tc>
              <w:tc>
                <w:tcPr>
                  <w:tcW w:w="1671" w:type="dxa"/>
                  <w:vAlign w:val="center"/>
                </w:tcPr>
                <w:p>
                  <w:pPr>
                    <w:spacing w:line="280" w:lineRule="exact"/>
                    <w:jc w:val="center"/>
                    <w:rPr>
                      <w:sz w:val="21"/>
                      <w:szCs w:val="21"/>
                    </w:rPr>
                  </w:pPr>
                  <w:r>
                    <w:rPr>
                      <w:sz w:val="21"/>
                      <w:szCs w:val="21"/>
                    </w:rPr>
                    <w:t>0.0080</w:t>
                  </w:r>
                </w:p>
              </w:tc>
              <w:tc>
                <w:tcPr>
                  <w:tcW w:w="1673" w:type="dxa"/>
                  <w:vAlign w:val="center"/>
                </w:tcPr>
                <w:p>
                  <w:pPr>
                    <w:spacing w:line="280" w:lineRule="exact"/>
                    <w:jc w:val="center"/>
                    <w:rPr>
                      <w:sz w:val="21"/>
                      <w:szCs w:val="21"/>
                    </w:rPr>
                  </w:pPr>
                  <w:r>
                    <w:rPr>
                      <w:sz w:val="21"/>
                      <w:szCs w:val="21"/>
                    </w:rPr>
                    <w:t>0.0088</w:t>
                  </w:r>
                </w:p>
              </w:tc>
              <w:tc>
                <w:tcPr>
                  <w:tcW w:w="1671" w:type="dxa"/>
                  <w:vAlign w:val="center"/>
                </w:tcPr>
                <w:p>
                  <w:pPr>
                    <w:spacing w:line="280" w:lineRule="exact"/>
                    <w:jc w:val="center"/>
                    <w:rPr>
                      <w:sz w:val="21"/>
                      <w:szCs w:val="21"/>
                    </w:rPr>
                  </w:pPr>
                  <w:r>
                    <w:rPr>
                      <w:sz w:val="21"/>
                      <w:szCs w:val="21"/>
                    </w:rPr>
                    <w:t>0.0043</w:t>
                  </w:r>
                </w:p>
              </w:tc>
              <w:tc>
                <w:tcPr>
                  <w:tcW w:w="1663" w:type="dxa"/>
                  <w:vAlign w:val="center"/>
                </w:tcPr>
                <w:p>
                  <w:pPr>
                    <w:spacing w:line="280" w:lineRule="exact"/>
                    <w:jc w:val="center"/>
                    <w:rPr>
                      <w:sz w:val="21"/>
                      <w:szCs w:val="21"/>
                    </w:rPr>
                  </w:pPr>
                  <w:r>
                    <w:rPr>
                      <w:sz w:val="21"/>
                      <w:szCs w:val="21"/>
                    </w:rPr>
                    <w:t>0.19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2223" w:type="dxa"/>
                  <w:gridSpan w:val="2"/>
                  <w:vAlign w:val="center"/>
                </w:tcPr>
                <w:p>
                  <w:pPr>
                    <w:spacing w:line="280" w:lineRule="exact"/>
                    <w:jc w:val="center"/>
                    <w:rPr>
                      <w:sz w:val="21"/>
                      <w:szCs w:val="21"/>
                    </w:rPr>
                  </w:pPr>
                  <w:r>
                    <w:rPr>
                      <w:sz w:val="21"/>
                      <w:szCs w:val="21"/>
                    </w:rPr>
                    <w:t>标准值</w:t>
                  </w:r>
                </w:p>
              </w:tc>
              <w:tc>
                <w:tcPr>
                  <w:tcW w:w="1671" w:type="dxa"/>
                  <w:vAlign w:val="center"/>
                </w:tcPr>
                <w:p>
                  <w:pPr>
                    <w:spacing w:line="280" w:lineRule="exact"/>
                    <w:jc w:val="center"/>
                    <w:rPr>
                      <w:sz w:val="21"/>
                      <w:szCs w:val="21"/>
                    </w:rPr>
                  </w:pPr>
                  <w:r>
                    <w:rPr>
                      <w:sz w:val="21"/>
                      <w:szCs w:val="21"/>
                    </w:rPr>
                    <w:t>2.4</w:t>
                  </w:r>
                </w:p>
              </w:tc>
              <w:tc>
                <w:tcPr>
                  <w:tcW w:w="1673" w:type="dxa"/>
                  <w:vAlign w:val="center"/>
                </w:tcPr>
                <w:p>
                  <w:pPr>
                    <w:spacing w:line="280" w:lineRule="exact"/>
                    <w:jc w:val="center"/>
                    <w:rPr>
                      <w:sz w:val="21"/>
                      <w:szCs w:val="21"/>
                    </w:rPr>
                  </w:pPr>
                  <w:r>
                    <w:rPr>
                      <w:sz w:val="21"/>
                      <w:szCs w:val="21"/>
                    </w:rPr>
                    <w:t>0.6</w:t>
                  </w:r>
                </w:p>
              </w:tc>
              <w:tc>
                <w:tcPr>
                  <w:tcW w:w="1671" w:type="dxa"/>
                  <w:vAlign w:val="center"/>
                </w:tcPr>
                <w:p>
                  <w:pPr>
                    <w:spacing w:line="280" w:lineRule="exact"/>
                    <w:jc w:val="center"/>
                    <w:rPr>
                      <w:sz w:val="21"/>
                      <w:szCs w:val="21"/>
                    </w:rPr>
                  </w:pPr>
                  <w:r>
                    <w:rPr>
                      <w:sz w:val="21"/>
                      <w:szCs w:val="21"/>
                    </w:rPr>
                    <w:t>0.3</w:t>
                  </w:r>
                </w:p>
              </w:tc>
              <w:tc>
                <w:tcPr>
                  <w:tcW w:w="1663" w:type="dxa"/>
                  <w:vAlign w:val="center"/>
                </w:tcPr>
                <w:p>
                  <w:pPr>
                    <w:spacing w:line="280" w:lineRule="exact"/>
                    <w:jc w:val="center"/>
                    <w:rPr>
                      <w:sz w:val="21"/>
                      <w:szCs w:val="21"/>
                    </w:rPr>
                  </w:pPr>
                  <w:r>
                    <w:rPr>
                      <w:sz w:val="21"/>
                      <w:szCs w:val="21"/>
                    </w:rPr>
                    <w:t>2.0</w:t>
                  </w:r>
                </w:p>
              </w:tc>
            </w:tr>
          </w:tbl>
          <w:p>
            <w:pPr>
              <w:spacing w:line="500" w:lineRule="exact"/>
              <w:ind w:firstLine="480" w:firstLineChars="200"/>
              <w:rPr>
                <w:sz w:val="24"/>
                <w:szCs w:val="24"/>
              </w:rPr>
            </w:pPr>
            <w:r>
              <w:rPr>
                <w:sz w:val="24"/>
                <w:szCs w:val="24"/>
              </w:rPr>
              <w:t>由表5可知：非甲烷总烃满足《大气污染物综合排放标准详解》（国家环境保护局科技标准司）推荐值；苯、二甲苯小时浓度值满足《工业企业设计卫生标准》（TJ36-79）表1中“居住区大气中有害物质的最高容许浓度”限值要求；甲苯满足《前苏联居住区大气中有害物质的最大允许浓度》（CH245-71）中限值。</w:t>
            </w:r>
          </w:p>
          <w:p>
            <w:pPr>
              <w:spacing w:line="500" w:lineRule="exact"/>
              <w:ind w:firstLine="482" w:firstLineChars="200"/>
              <w:rPr>
                <w:b/>
                <w:sz w:val="24"/>
                <w:szCs w:val="24"/>
              </w:rPr>
            </w:pPr>
            <w:r>
              <w:rPr>
                <w:b/>
                <w:sz w:val="24"/>
                <w:szCs w:val="24"/>
              </w:rPr>
              <w:t>2、声环境</w:t>
            </w:r>
          </w:p>
          <w:p>
            <w:pPr>
              <w:tabs>
                <w:tab w:val="left" w:pos="6120"/>
              </w:tabs>
              <w:spacing w:line="500" w:lineRule="exact"/>
              <w:ind w:firstLine="504" w:firstLineChars="200"/>
              <w:rPr>
                <w:color w:val="auto"/>
                <w:sz w:val="24"/>
                <w:szCs w:val="24"/>
                <w:shd w:val="clear" w:color="auto" w:fill="FFFFFF"/>
              </w:rPr>
            </w:pPr>
            <w:r>
              <w:rPr>
                <w:color w:val="auto"/>
                <w:spacing w:val="6"/>
                <w:sz w:val="24"/>
                <w:szCs w:val="24"/>
              </w:rPr>
              <w:t>为了解项目所在地的声环境质量现状，</w:t>
            </w:r>
            <w:r>
              <w:rPr>
                <w:color w:val="auto"/>
                <w:sz w:val="24"/>
                <w:szCs w:val="24"/>
              </w:rPr>
              <w:t>陕西林泉环境检测技术有限公司2018年</w:t>
            </w:r>
            <w:r>
              <w:rPr>
                <w:rFonts w:hint="eastAsia"/>
                <w:color w:val="auto"/>
                <w:sz w:val="24"/>
                <w:szCs w:val="24"/>
                <w:lang w:val="en-US" w:eastAsia="zh-CN"/>
              </w:rPr>
              <w:t>5</w:t>
            </w:r>
            <w:r>
              <w:rPr>
                <w:color w:val="auto"/>
                <w:sz w:val="24"/>
                <w:szCs w:val="24"/>
              </w:rPr>
              <w:t>月2</w:t>
            </w:r>
            <w:r>
              <w:rPr>
                <w:rFonts w:hint="eastAsia"/>
                <w:color w:val="auto"/>
                <w:sz w:val="24"/>
                <w:szCs w:val="24"/>
                <w:lang w:val="en-US" w:eastAsia="zh-CN"/>
              </w:rPr>
              <w:t>1</w:t>
            </w:r>
            <w:r>
              <w:rPr>
                <w:color w:val="auto"/>
                <w:sz w:val="24"/>
                <w:szCs w:val="24"/>
              </w:rPr>
              <w:t>日~</w:t>
            </w:r>
            <w:r>
              <w:rPr>
                <w:rFonts w:hint="eastAsia"/>
                <w:color w:val="auto"/>
                <w:sz w:val="24"/>
                <w:szCs w:val="24"/>
                <w:lang w:val="en-US" w:eastAsia="zh-CN"/>
              </w:rPr>
              <w:t>5</w:t>
            </w:r>
            <w:r>
              <w:rPr>
                <w:color w:val="auto"/>
                <w:sz w:val="24"/>
                <w:szCs w:val="24"/>
              </w:rPr>
              <w:t>月2</w:t>
            </w:r>
            <w:r>
              <w:rPr>
                <w:rFonts w:hint="eastAsia"/>
                <w:color w:val="auto"/>
                <w:sz w:val="24"/>
                <w:szCs w:val="24"/>
                <w:lang w:val="en-US" w:eastAsia="zh-CN"/>
              </w:rPr>
              <w:t>2</w:t>
            </w:r>
            <w:r>
              <w:rPr>
                <w:color w:val="auto"/>
                <w:sz w:val="24"/>
                <w:szCs w:val="24"/>
              </w:rPr>
              <w:t>日，对建设地点环境噪声进行昼夜环境噪声及敏感点香颂∙帕提欧</w:t>
            </w:r>
            <w:r>
              <w:rPr>
                <w:rFonts w:hint="eastAsia"/>
                <w:color w:val="auto"/>
                <w:sz w:val="24"/>
                <w:szCs w:val="24"/>
                <w:lang w:eastAsia="zh-CN"/>
              </w:rPr>
              <w:t>、</w:t>
            </w:r>
            <w:r>
              <w:rPr>
                <w:rFonts w:hint="eastAsia"/>
                <w:color w:val="auto"/>
                <w:sz w:val="24"/>
                <w:szCs w:val="24"/>
              </w:rPr>
              <w:t>利君首座</w:t>
            </w:r>
            <w:r>
              <w:rPr>
                <w:rFonts w:hint="eastAsia"/>
                <w:color w:val="auto"/>
                <w:sz w:val="24"/>
                <w:szCs w:val="24"/>
                <w:lang w:eastAsia="zh-CN"/>
              </w:rPr>
              <w:t>、</w:t>
            </w:r>
            <w:r>
              <w:rPr>
                <w:rFonts w:hint="eastAsia"/>
                <w:color w:val="auto"/>
                <w:sz w:val="24"/>
                <w:szCs w:val="24"/>
              </w:rPr>
              <w:t>盛世明煌</w:t>
            </w:r>
            <w:r>
              <w:rPr>
                <w:color w:val="auto"/>
                <w:sz w:val="24"/>
                <w:szCs w:val="24"/>
              </w:rPr>
              <w:t>监测</w:t>
            </w:r>
            <w:r>
              <w:rPr>
                <w:rFonts w:hint="eastAsia"/>
                <w:color w:val="auto"/>
                <w:sz w:val="24"/>
                <w:szCs w:val="24"/>
              </w:rPr>
              <w:t>（林</w:t>
            </w:r>
            <w:r>
              <w:rPr>
                <w:color w:val="auto"/>
                <w:sz w:val="24"/>
                <w:szCs w:val="24"/>
              </w:rPr>
              <w:t>泉检（</w:t>
            </w:r>
            <w:r>
              <w:rPr>
                <w:rFonts w:hint="eastAsia"/>
                <w:color w:val="auto"/>
                <w:sz w:val="24"/>
                <w:szCs w:val="24"/>
              </w:rPr>
              <w:t>声）字</w:t>
            </w:r>
            <w:r>
              <w:rPr>
                <w:color w:val="auto"/>
                <w:sz w:val="24"/>
                <w:szCs w:val="24"/>
              </w:rPr>
              <w:t>（</w:t>
            </w:r>
            <w:r>
              <w:rPr>
                <w:rFonts w:hint="eastAsia"/>
                <w:color w:val="auto"/>
                <w:sz w:val="24"/>
                <w:szCs w:val="24"/>
              </w:rPr>
              <w:t>201</w:t>
            </w:r>
            <w:r>
              <w:rPr>
                <w:rFonts w:hint="eastAsia"/>
                <w:color w:val="auto"/>
                <w:sz w:val="24"/>
                <w:szCs w:val="24"/>
                <w:lang w:val="en-US" w:eastAsia="zh-CN"/>
              </w:rPr>
              <w:t>9</w:t>
            </w:r>
            <w:r>
              <w:rPr>
                <w:color w:val="auto"/>
                <w:sz w:val="24"/>
                <w:szCs w:val="24"/>
              </w:rPr>
              <w:t>）</w:t>
            </w:r>
            <w:r>
              <w:rPr>
                <w:rFonts w:hint="eastAsia"/>
                <w:color w:val="auto"/>
                <w:sz w:val="24"/>
                <w:szCs w:val="24"/>
              </w:rPr>
              <w:t>第0</w:t>
            </w:r>
            <w:r>
              <w:rPr>
                <w:rFonts w:hint="eastAsia"/>
                <w:color w:val="auto"/>
                <w:sz w:val="24"/>
                <w:szCs w:val="24"/>
                <w:lang w:val="en-US" w:eastAsia="zh-CN"/>
              </w:rPr>
              <w:t>58</w:t>
            </w:r>
            <w:r>
              <w:rPr>
                <w:rFonts w:hint="eastAsia"/>
                <w:color w:val="auto"/>
                <w:sz w:val="24"/>
                <w:szCs w:val="24"/>
              </w:rPr>
              <w:t>号</w:t>
            </w:r>
            <w:r>
              <w:rPr>
                <w:color w:val="auto"/>
                <w:sz w:val="24"/>
                <w:szCs w:val="24"/>
              </w:rPr>
              <w:t>）。环境噪声监测结果见表</w:t>
            </w:r>
            <w:r>
              <w:rPr>
                <w:rFonts w:hint="eastAsia"/>
                <w:color w:val="auto"/>
                <w:sz w:val="24"/>
                <w:szCs w:val="24"/>
                <w:lang w:val="en-US" w:eastAsia="zh-CN"/>
              </w:rPr>
              <w:t>6</w:t>
            </w:r>
            <w:r>
              <w:rPr>
                <w:color w:val="auto"/>
                <w:sz w:val="24"/>
                <w:szCs w:val="24"/>
              </w:rPr>
              <w:t>。</w:t>
            </w:r>
          </w:p>
          <w:p>
            <w:pPr>
              <w:adjustRightInd w:val="0"/>
              <w:snapToGrid w:val="0"/>
              <w:jc w:val="center"/>
              <w:rPr>
                <w:b/>
                <w:color w:val="auto"/>
                <w:sz w:val="24"/>
                <w:szCs w:val="24"/>
              </w:rPr>
            </w:pPr>
            <w:r>
              <w:rPr>
                <w:b/>
                <w:color w:val="auto"/>
                <w:sz w:val="24"/>
                <w:szCs w:val="24"/>
              </w:rPr>
              <w:t>表</w:t>
            </w:r>
            <w:r>
              <w:rPr>
                <w:rFonts w:hint="eastAsia"/>
                <w:b/>
                <w:color w:val="auto"/>
                <w:sz w:val="24"/>
                <w:szCs w:val="24"/>
              </w:rPr>
              <w:t>6</w:t>
            </w:r>
            <w:r>
              <w:rPr>
                <w:b/>
                <w:color w:val="auto"/>
                <w:sz w:val="24"/>
                <w:szCs w:val="24"/>
              </w:rPr>
              <w:t xml:space="preserve">        环境噪声监测结果统计表</w:t>
            </w:r>
          </w:p>
          <w:tbl>
            <w:tblPr>
              <w:tblStyle w:val="22"/>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027"/>
              <w:gridCol w:w="957"/>
              <w:gridCol w:w="866"/>
              <w:gridCol w:w="1065"/>
              <w:gridCol w:w="1859"/>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92" w:type="dxa"/>
                  <w:vMerge w:val="restart"/>
                  <w:vAlign w:val="center"/>
                </w:tcPr>
                <w:p>
                  <w:pPr>
                    <w:jc w:val="center"/>
                    <w:rPr>
                      <w:color w:val="auto"/>
                      <w:kern w:val="0"/>
                      <w:sz w:val="21"/>
                      <w:szCs w:val="21"/>
                    </w:rPr>
                  </w:pPr>
                  <w:r>
                    <w:rPr>
                      <w:color w:val="auto"/>
                      <w:kern w:val="0"/>
                      <w:sz w:val="21"/>
                      <w:szCs w:val="21"/>
                    </w:rPr>
                    <w:t>监测点位</w:t>
                  </w:r>
                </w:p>
              </w:tc>
              <w:tc>
                <w:tcPr>
                  <w:tcW w:w="3915" w:type="dxa"/>
                  <w:gridSpan w:val="4"/>
                  <w:vAlign w:val="center"/>
                </w:tcPr>
                <w:p>
                  <w:pPr>
                    <w:widowControl/>
                    <w:jc w:val="center"/>
                    <w:rPr>
                      <w:color w:val="auto"/>
                      <w:kern w:val="0"/>
                      <w:sz w:val="21"/>
                      <w:szCs w:val="21"/>
                    </w:rPr>
                  </w:pPr>
                  <w:r>
                    <w:rPr>
                      <w:color w:val="auto"/>
                      <w:kern w:val="0"/>
                      <w:sz w:val="21"/>
                      <w:szCs w:val="21"/>
                    </w:rPr>
                    <w:t>监测结果</w:t>
                  </w:r>
                </w:p>
              </w:tc>
              <w:tc>
                <w:tcPr>
                  <w:tcW w:w="1859" w:type="dxa"/>
                  <w:vMerge w:val="restart"/>
                  <w:vAlign w:val="center"/>
                </w:tcPr>
                <w:p>
                  <w:pPr>
                    <w:jc w:val="center"/>
                    <w:rPr>
                      <w:color w:val="auto"/>
                      <w:kern w:val="0"/>
                      <w:sz w:val="21"/>
                      <w:szCs w:val="21"/>
                    </w:rPr>
                  </w:pPr>
                  <w:r>
                    <w:rPr>
                      <w:color w:val="auto"/>
                      <w:kern w:val="0"/>
                      <w:sz w:val="21"/>
                      <w:szCs w:val="21"/>
                    </w:rPr>
                    <w:t>标准值</w:t>
                  </w:r>
                </w:p>
              </w:tc>
              <w:tc>
                <w:tcPr>
                  <w:tcW w:w="1294" w:type="dxa"/>
                  <w:vMerge w:val="restart"/>
                  <w:vAlign w:val="center"/>
                </w:tcPr>
                <w:p>
                  <w:pPr>
                    <w:jc w:val="center"/>
                    <w:rPr>
                      <w:color w:val="auto"/>
                      <w:kern w:val="0"/>
                      <w:sz w:val="21"/>
                      <w:szCs w:val="21"/>
                    </w:rPr>
                  </w:pPr>
                  <w:r>
                    <w:rPr>
                      <w:color w:val="auto"/>
                      <w:kern w:val="0"/>
                      <w:sz w:val="21"/>
                      <w:szCs w:val="21"/>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92" w:type="dxa"/>
                  <w:vMerge w:val="continue"/>
                  <w:vAlign w:val="center"/>
                </w:tcPr>
                <w:p>
                  <w:pPr>
                    <w:jc w:val="center"/>
                    <w:rPr>
                      <w:color w:val="auto"/>
                      <w:kern w:val="0"/>
                      <w:sz w:val="21"/>
                      <w:szCs w:val="21"/>
                    </w:rPr>
                  </w:pPr>
                </w:p>
              </w:tc>
              <w:tc>
                <w:tcPr>
                  <w:tcW w:w="1984" w:type="dxa"/>
                  <w:gridSpan w:val="2"/>
                  <w:vAlign w:val="center"/>
                </w:tcPr>
                <w:p>
                  <w:pPr>
                    <w:widowControl/>
                    <w:jc w:val="center"/>
                    <w:rPr>
                      <w:color w:val="auto"/>
                      <w:kern w:val="0"/>
                      <w:sz w:val="21"/>
                      <w:szCs w:val="21"/>
                    </w:rPr>
                  </w:pPr>
                  <w:r>
                    <w:rPr>
                      <w:color w:val="auto"/>
                      <w:sz w:val="21"/>
                      <w:szCs w:val="21"/>
                      <w:lang w:val="en-GB"/>
                    </w:rPr>
                    <w:t>20</w:t>
                  </w:r>
                  <w:r>
                    <w:rPr>
                      <w:color w:val="auto"/>
                      <w:sz w:val="21"/>
                      <w:szCs w:val="21"/>
                    </w:rPr>
                    <w:t>1</w:t>
                  </w:r>
                  <w:r>
                    <w:rPr>
                      <w:rFonts w:hint="eastAsia"/>
                      <w:color w:val="auto"/>
                      <w:sz w:val="21"/>
                      <w:szCs w:val="21"/>
                      <w:lang w:val="en-US" w:eastAsia="zh-CN"/>
                    </w:rPr>
                    <w:t>9</w:t>
                  </w:r>
                  <w:r>
                    <w:rPr>
                      <w:color w:val="auto"/>
                      <w:sz w:val="21"/>
                      <w:szCs w:val="21"/>
                      <w:lang w:val="en-GB"/>
                    </w:rPr>
                    <w:t>年</w:t>
                  </w:r>
                  <w:r>
                    <w:rPr>
                      <w:rFonts w:hint="eastAsia"/>
                      <w:color w:val="auto"/>
                      <w:sz w:val="21"/>
                      <w:szCs w:val="21"/>
                      <w:lang w:val="en-US" w:eastAsia="zh-CN"/>
                    </w:rPr>
                    <w:t>5</w:t>
                  </w:r>
                  <w:r>
                    <w:rPr>
                      <w:color w:val="auto"/>
                      <w:sz w:val="21"/>
                      <w:szCs w:val="21"/>
                      <w:lang w:val="en-GB"/>
                    </w:rPr>
                    <w:t>月</w:t>
                  </w:r>
                  <w:r>
                    <w:rPr>
                      <w:color w:val="auto"/>
                      <w:sz w:val="21"/>
                      <w:szCs w:val="21"/>
                    </w:rPr>
                    <w:t>2</w:t>
                  </w:r>
                  <w:r>
                    <w:rPr>
                      <w:rFonts w:hint="eastAsia"/>
                      <w:color w:val="auto"/>
                      <w:sz w:val="21"/>
                      <w:szCs w:val="21"/>
                      <w:lang w:val="en-US" w:eastAsia="zh-CN"/>
                    </w:rPr>
                    <w:t>1</w:t>
                  </w:r>
                  <w:r>
                    <w:rPr>
                      <w:color w:val="auto"/>
                      <w:sz w:val="21"/>
                      <w:szCs w:val="21"/>
                      <w:lang w:val="en-GB"/>
                    </w:rPr>
                    <w:t>日</w:t>
                  </w:r>
                </w:p>
              </w:tc>
              <w:tc>
                <w:tcPr>
                  <w:tcW w:w="1931" w:type="dxa"/>
                  <w:gridSpan w:val="2"/>
                  <w:vAlign w:val="center"/>
                </w:tcPr>
                <w:p>
                  <w:pPr>
                    <w:widowControl/>
                    <w:jc w:val="center"/>
                    <w:rPr>
                      <w:color w:val="auto"/>
                      <w:sz w:val="21"/>
                      <w:szCs w:val="21"/>
                      <w:lang w:val="en-GB"/>
                    </w:rPr>
                  </w:pPr>
                  <w:r>
                    <w:rPr>
                      <w:color w:val="auto"/>
                      <w:sz w:val="21"/>
                      <w:szCs w:val="21"/>
                      <w:lang w:val="en-GB"/>
                    </w:rPr>
                    <w:t>201</w:t>
                  </w:r>
                  <w:r>
                    <w:rPr>
                      <w:rFonts w:hint="eastAsia"/>
                      <w:color w:val="auto"/>
                      <w:sz w:val="21"/>
                      <w:szCs w:val="21"/>
                      <w:lang w:val="en-US" w:eastAsia="zh-CN"/>
                    </w:rPr>
                    <w:t>9</w:t>
                  </w:r>
                  <w:r>
                    <w:rPr>
                      <w:color w:val="auto"/>
                      <w:sz w:val="21"/>
                      <w:szCs w:val="21"/>
                      <w:lang w:val="en-GB"/>
                    </w:rPr>
                    <w:t>年</w:t>
                  </w:r>
                  <w:r>
                    <w:rPr>
                      <w:rFonts w:hint="eastAsia"/>
                      <w:color w:val="auto"/>
                      <w:sz w:val="21"/>
                      <w:szCs w:val="21"/>
                      <w:lang w:val="en-US" w:eastAsia="zh-CN"/>
                    </w:rPr>
                    <w:t>5</w:t>
                  </w:r>
                  <w:r>
                    <w:rPr>
                      <w:color w:val="auto"/>
                      <w:sz w:val="21"/>
                      <w:szCs w:val="21"/>
                      <w:lang w:val="en-GB"/>
                    </w:rPr>
                    <w:t>月</w:t>
                  </w:r>
                  <w:r>
                    <w:rPr>
                      <w:color w:val="auto"/>
                      <w:sz w:val="21"/>
                      <w:szCs w:val="21"/>
                    </w:rPr>
                    <w:t>2</w:t>
                  </w:r>
                  <w:r>
                    <w:rPr>
                      <w:rFonts w:hint="eastAsia"/>
                      <w:color w:val="auto"/>
                      <w:sz w:val="21"/>
                      <w:szCs w:val="21"/>
                      <w:lang w:val="en-US" w:eastAsia="zh-CN"/>
                    </w:rPr>
                    <w:t>2</w:t>
                  </w:r>
                  <w:r>
                    <w:rPr>
                      <w:color w:val="auto"/>
                      <w:sz w:val="21"/>
                      <w:szCs w:val="21"/>
                      <w:lang w:val="en-GB"/>
                    </w:rPr>
                    <w:t>日</w:t>
                  </w:r>
                </w:p>
              </w:tc>
              <w:tc>
                <w:tcPr>
                  <w:tcW w:w="1859" w:type="dxa"/>
                  <w:vMerge w:val="continue"/>
                  <w:vAlign w:val="center"/>
                </w:tcPr>
                <w:p>
                  <w:pPr>
                    <w:jc w:val="center"/>
                    <w:rPr>
                      <w:color w:val="auto"/>
                      <w:kern w:val="0"/>
                      <w:sz w:val="21"/>
                      <w:szCs w:val="21"/>
                    </w:rPr>
                  </w:pPr>
                </w:p>
              </w:tc>
              <w:tc>
                <w:tcPr>
                  <w:tcW w:w="1294" w:type="dxa"/>
                  <w:vMerge w:val="continue"/>
                  <w:vAlign w:val="center"/>
                </w:tcPr>
                <w:p>
                  <w:pPr>
                    <w:jc w:val="center"/>
                    <w:rPr>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92" w:type="dxa"/>
                  <w:vMerge w:val="continue"/>
                  <w:vAlign w:val="center"/>
                </w:tcPr>
                <w:p>
                  <w:pPr>
                    <w:widowControl/>
                    <w:jc w:val="center"/>
                    <w:rPr>
                      <w:color w:val="auto"/>
                      <w:kern w:val="0"/>
                      <w:sz w:val="21"/>
                      <w:szCs w:val="21"/>
                    </w:rPr>
                  </w:pPr>
                </w:p>
              </w:tc>
              <w:tc>
                <w:tcPr>
                  <w:tcW w:w="1027" w:type="dxa"/>
                  <w:vAlign w:val="center"/>
                </w:tcPr>
                <w:p>
                  <w:pPr>
                    <w:widowControl/>
                    <w:jc w:val="center"/>
                    <w:rPr>
                      <w:color w:val="auto"/>
                      <w:kern w:val="0"/>
                      <w:sz w:val="21"/>
                      <w:szCs w:val="21"/>
                    </w:rPr>
                  </w:pPr>
                  <w:r>
                    <w:rPr>
                      <w:color w:val="auto"/>
                      <w:kern w:val="0"/>
                      <w:sz w:val="21"/>
                      <w:szCs w:val="21"/>
                    </w:rPr>
                    <w:t>昼间</w:t>
                  </w:r>
                </w:p>
              </w:tc>
              <w:tc>
                <w:tcPr>
                  <w:tcW w:w="957" w:type="dxa"/>
                  <w:vAlign w:val="center"/>
                </w:tcPr>
                <w:p>
                  <w:pPr>
                    <w:widowControl/>
                    <w:jc w:val="center"/>
                    <w:rPr>
                      <w:color w:val="auto"/>
                      <w:kern w:val="0"/>
                      <w:sz w:val="21"/>
                      <w:szCs w:val="21"/>
                    </w:rPr>
                  </w:pPr>
                  <w:r>
                    <w:rPr>
                      <w:color w:val="auto"/>
                      <w:kern w:val="0"/>
                      <w:sz w:val="21"/>
                      <w:szCs w:val="21"/>
                    </w:rPr>
                    <w:t>夜间</w:t>
                  </w:r>
                </w:p>
              </w:tc>
              <w:tc>
                <w:tcPr>
                  <w:tcW w:w="866" w:type="dxa"/>
                  <w:vAlign w:val="center"/>
                </w:tcPr>
                <w:p>
                  <w:pPr>
                    <w:widowControl/>
                    <w:jc w:val="center"/>
                    <w:rPr>
                      <w:color w:val="auto"/>
                      <w:kern w:val="0"/>
                      <w:sz w:val="21"/>
                      <w:szCs w:val="21"/>
                    </w:rPr>
                  </w:pPr>
                  <w:r>
                    <w:rPr>
                      <w:color w:val="auto"/>
                      <w:kern w:val="0"/>
                      <w:sz w:val="21"/>
                      <w:szCs w:val="21"/>
                    </w:rPr>
                    <w:t>昼间</w:t>
                  </w:r>
                </w:p>
              </w:tc>
              <w:tc>
                <w:tcPr>
                  <w:tcW w:w="1065" w:type="dxa"/>
                  <w:vAlign w:val="center"/>
                </w:tcPr>
                <w:p>
                  <w:pPr>
                    <w:widowControl/>
                    <w:jc w:val="center"/>
                    <w:rPr>
                      <w:color w:val="auto"/>
                      <w:kern w:val="0"/>
                      <w:sz w:val="21"/>
                      <w:szCs w:val="21"/>
                    </w:rPr>
                  </w:pPr>
                  <w:r>
                    <w:rPr>
                      <w:color w:val="auto"/>
                      <w:kern w:val="0"/>
                      <w:sz w:val="21"/>
                      <w:szCs w:val="21"/>
                    </w:rPr>
                    <w:t>夜间</w:t>
                  </w:r>
                </w:p>
              </w:tc>
              <w:tc>
                <w:tcPr>
                  <w:tcW w:w="1859" w:type="dxa"/>
                  <w:vMerge w:val="continue"/>
                  <w:vAlign w:val="center"/>
                </w:tcPr>
                <w:p>
                  <w:pPr>
                    <w:widowControl/>
                    <w:jc w:val="center"/>
                    <w:rPr>
                      <w:color w:val="auto"/>
                      <w:kern w:val="0"/>
                      <w:sz w:val="21"/>
                      <w:szCs w:val="21"/>
                    </w:rPr>
                  </w:pPr>
                </w:p>
              </w:tc>
              <w:tc>
                <w:tcPr>
                  <w:tcW w:w="1294" w:type="dxa"/>
                  <w:vMerge w:val="continue"/>
                  <w:vAlign w:val="center"/>
                </w:tcPr>
                <w:p>
                  <w:pPr>
                    <w:widowControl/>
                    <w:jc w:val="center"/>
                    <w:rPr>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92" w:type="dxa"/>
                  <w:vAlign w:val="center"/>
                </w:tcPr>
                <w:p>
                  <w:pPr>
                    <w:jc w:val="center"/>
                    <w:rPr>
                      <w:color w:val="auto"/>
                      <w:sz w:val="21"/>
                      <w:szCs w:val="21"/>
                    </w:rPr>
                  </w:pPr>
                  <w:r>
                    <w:rPr>
                      <w:color w:val="auto"/>
                      <w:sz w:val="21"/>
                      <w:szCs w:val="21"/>
                    </w:rPr>
                    <w:t>1#（厂界东）</w:t>
                  </w:r>
                </w:p>
              </w:tc>
              <w:tc>
                <w:tcPr>
                  <w:tcW w:w="1027" w:type="dxa"/>
                  <w:vAlign w:val="center"/>
                </w:tcPr>
                <w:p>
                  <w:pPr>
                    <w:jc w:val="center"/>
                    <w:rPr>
                      <w:color w:val="auto"/>
                      <w:sz w:val="21"/>
                      <w:szCs w:val="21"/>
                    </w:rPr>
                  </w:pPr>
                  <w:r>
                    <w:rPr>
                      <w:rFonts w:hint="eastAsia"/>
                      <w:color w:val="auto"/>
                      <w:sz w:val="21"/>
                      <w:szCs w:val="21"/>
                    </w:rPr>
                    <w:t>48.7</w:t>
                  </w:r>
                </w:p>
              </w:tc>
              <w:tc>
                <w:tcPr>
                  <w:tcW w:w="957" w:type="dxa"/>
                  <w:vAlign w:val="center"/>
                </w:tcPr>
                <w:p>
                  <w:pPr>
                    <w:jc w:val="center"/>
                    <w:rPr>
                      <w:color w:val="auto"/>
                      <w:sz w:val="21"/>
                      <w:szCs w:val="21"/>
                    </w:rPr>
                  </w:pPr>
                  <w:r>
                    <w:rPr>
                      <w:rFonts w:hint="eastAsia"/>
                      <w:color w:val="auto"/>
                      <w:sz w:val="21"/>
                      <w:szCs w:val="21"/>
                    </w:rPr>
                    <w:t>41.1</w:t>
                  </w:r>
                </w:p>
              </w:tc>
              <w:tc>
                <w:tcPr>
                  <w:tcW w:w="866" w:type="dxa"/>
                  <w:vAlign w:val="center"/>
                </w:tcPr>
                <w:p>
                  <w:pPr>
                    <w:jc w:val="center"/>
                    <w:rPr>
                      <w:color w:val="auto"/>
                      <w:sz w:val="21"/>
                      <w:szCs w:val="21"/>
                    </w:rPr>
                  </w:pPr>
                  <w:r>
                    <w:rPr>
                      <w:rFonts w:hint="eastAsia"/>
                      <w:color w:val="auto"/>
                      <w:sz w:val="21"/>
                      <w:szCs w:val="21"/>
                    </w:rPr>
                    <w:t>50.2</w:t>
                  </w:r>
                </w:p>
              </w:tc>
              <w:tc>
                <w:tcPr>
                  <w:tcW w:w="1065" w:type="dxa"/>
                  <w:vAlign w:val="center"/>
                </w:tcPr>
                <w:p>
                  <w:pPr>
                    <w:jc w:val="center"/>
                    <w:rPr>
                      <w:color w:val="auto"/>
                      <w:sz w:val="21"/>
                      <w:szCs w:val="21"/>
                    </w:rPr>
                  </w:pPr>
                  <w:r>
                    <w:rPr>
                      <w:rFonts w:hint="eastAsia"/>
                      <w:color w:val="auto"/>
                      <w:sz w:val="21"/>
                      <w:szCs w:val="21"/>
                    </w:rPr>
                    <w:t>40.5</w:t>
                  </w:r>
                </w:p>
              </w:tc>
              <w:tc>
                <w:tcPr>
                  <w:tcW w:w="1859" w:type="dxa"/>
                  <w:vMerge w:val="restart"/>
                  <w:vAlign w:val="center"/>
                </w:tcPr>
                <w:p>
                  <w:pPr>
                    <w:widowControl/>
                    <w:jc w:val="center"/>
                    <w:rPr>
                      <w:color w:val="auto"/>
                      <w:kern w:val="0"/>
                      <w:sz w:val="21"/>
                      <w:szCs w:val="21"/>
                    </w:rPr>
                  </w:pPr>
                  <w:r>
                    <w:rPr>
                      <w:color w:val="auto"/>
                      <w:kern w:val="0"/>
                      <w:sz w:val="21"/>
                      <w:szCs w:val="21"/>
                    </w:rPr>
                    <w:t>昼：60</w:t>
                  </w:r>
                </w:p>
                <w:p>
                  <w:pPr>
                    <w:jc w:val="center"/>
                    <w:rPr>
                      <w:color w:val="auto"/>
                      <w:kern w:val="0"/>
                      <w:sz w:val="21"/>
                      <w:szCs w:val="21"/>
                    </w:rPr>
                  </w:pPr>
                  <w:r>
                    <w:rPr>
                      <w:color w:val="auto"/>
                      <w:kern w:val="0"/>
                      <w:sz w:val="21"/>
                      <w:szCs w:val="21"/>
                    </w:rPr>
                    <w:t>夜：50</w:t>
                  </w:r>
                </w:p>
              </w:tc>
              <w:tc>
                <w:tcPr>
                  <w:tcW w:w="1294" w:type="dxa"/>
                  <w:vAlign w:val="center"/>
                </w:tcPr>
                <w:p>
                  <w:pPr>
                    <w:widowControl/>
                    <w:jc w:val="center"/>
                    <w:rPr>
                      <w:color w:val="auto"/>
                      <w:kern w:val="0"/>
                      <w:sz w:val="21"/>
                      <w:szCs w:val="21"/>
                    </w:rPr>
                  </w:pPr>
                  <w:r>
                    <w:rPr>
                      <w:color w:val="auto"/>
                      <w:kern w:val="0"/>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992" w:type="dxa"/>
                  <w:vAlign w:val="center"/>
                </w:tcPr>
                <w:p>
                  <w:pPr>
                    <w:jc w:val="center"/>
                    <w:rPr>
                      <w:color w:val="auto"/>
                      <w:sz w:val="21"/>
                      <w:szCs w:val="21"/>
                    </w:rPr>
                  </w:pPr>
                  <w:r>
                    <w:rPr>
                      <w:color w:val="auto"/>
                      <w:sz w:val="21"/>
                      <w:szCs w:val="21"/>
                    </w:rPr>
                    <w:t>2#（厂界南）</w:t>
                  </w:r>
                </w:p>
              </w:tc>
              <w:tc>
                <w:tcPr>
                  <w:tcW w:w="1027" w:type="dxa"/>
                  <w:vAlign w:val="center"/>
                </w:tcPr>
                <w:p>
                  <w:pPr>
                    <w:jc w:val="center"/>
                    <w:rPr>
                      <w:color w:val="auto"/>
                      <w:sz w:val="21"/>
                      <w:szCs w:val="21"/>
                    </w:rPr>
                  </w:pPr>
                  <w:r>
                    <w:rPr>
                      <w:rFonts w:hint="eastAsia"/>
                      <w:color w:val="auto"/>
                      <w:sz w:val="21"/>
                      <w:szCs w:val="21"/>
                    </w:rPr>
                    <w:t>48.5</w:t>
                  </w:r>
                </w:p>
              </w:tc>
              <w:tc>
                <w:tcPr>
                  <w:tcW w:w="957" w:type="dxa"/>
                  <w:vAlign w:val="center"/>
                </w:tcPr>
                <w:p>
                  <w:pPr>
                    <w:jc w:val="center"/>
                    <w:rPr>
                      <w:color w:val="auto"/>
                      <w:sz w:val="21"/>
                      <w:szCs w:val="21"/>
                    </w:rPr>
                  </w:pPr>
                  <w:r>
                    <w:rPr>
                      <w:rFonts w:hint="eastAsia"/>
                      <w:color w:val="auto"/>
                      <w:sz w:val="21"/>
                      <w:szCs w:val="21"/>
                    </w:rPr>
                    <w:t>41.7</w:t>
                  </w:r>
                </w:p>
              </w:tc>
              <w:tc>
                <w:tcPr>
                  <w:tcW w:w="866" w:type="dxa"/>
                  <w:vAlign w:val="center"/>
                </w:tcPr>
                <w:p>
                  <w:pPr>
                    <w:jc w:val="center"/>
                    <w:rPr>
                      <w:color w:val="auto"/>
                      <w:sz w:val="21"/>
                      <w:szCs w:val="21"/>
                    </w:rPr>
                  </w:pPr>
                  <w:r>
                    <w:rPr>
                      <w:rFonts w:hint="eastAsia"/>
                      <w:color w:val="auto"/>
                      <w:sz w:val="21"/>
                      <w:szCs w:val="21"/>
                    </w:rPr>
                    <w:t>50.8</w:t>
                  </w:r>
                </w:p>
              </w:tc>
              <w:tc>
                <w:tcPr>
                  <w:tcW w:w="1065" w:type="dxa"/>
                  <w:vAlign w:val="center"/>
                </w:tcPr>
                <w:p>
                  <w:pPr>
                    <w:jc w:val="center"/>
                    <w:rPr>
                      <w:color w:val="auto"/>
                      <w:sz w:val="21"/>
                      <w:szCs w:val="21"/>
                    </w:rPr>
                  </w:pPr>
                  <w:r>
                    <w:rPr>
                      <w:rFonts w:hint="eastAsia"/>
                      <w:color w:val="auto"/>
                      <w:sz w:val="21"/>
                      <w:szCs w:val="21"/>
                    </w:rPr>
                    <w:t>41.1</w:t>
                  </w:r>
                </w:p>
              </w:tc>
              <w:tc>
                <w:tcPr>
                  <w:tcW w:w="1859" w:type="dxa"/>
                  <w:vMerge w:val="continue"/>
                  <w:tcBorders/>
                  <w:vAlign w:val="center"/>
                </w:tcPr>
                <w:p>
                  <w:pPr>
                    <w:jc w:val="center"/>
                    <w:rPr>
                      <w:color w:val="auto"/>
                      <w:kern w:val="0"/>
                      <w:sz w:val="21"/>
                      <w:szCs w:val="21"/>
                    </w:rPr>
                  </w:pPr>
                </w:p>
              </w:tc>
              <w:tc>
                <w:tcPr>
                  <w:tcW w:w="1294" w:type="dxa"/>
                  <w:vAlign w:val="center"/>
                </w:tcPr>
                <w:p>
                  <w:pPr>
                    <w:widowControl/>
                    <w:jc w:val="center"/>
                    <w:rPr>
                      <w:color w:val="auto"/>
                      <w:kern w:val="0"/>
                      <w:sz w:val="21"/>
                      <w:szCs w:val="21"/>
                    </w:rPr>
                  </w:pPr>
                  <w:r>
                    <w:rPr>
                      <w:color w:val="auto"/>
                      <w:kern w:val="0"/>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92" w:type="dxa"/>
                  <w:vAlign w:val="center"/>
                </w:tcPr>
                <w:p>
                  <w:pPr>
                    <w:jc w:val="center"/>
                    <w:rPr>
                      <w:color w:val="auto"/>
                      <w:sz w:val="21"/>
                      <w:szCs w:val="21"/>
                    </w:rPr>
                  </w:pPr>
                  <w:r>
                    <w:rPr>
                      <w:color w:val="auto"/>
                      <w:sz w:val="21"/>
                      <w:szCs w:val="21"/>
                    </w:rPr>
                    <w:t>3#（厂界西）</w:t>
                  </w:r>
                </w:p>
              </w:tc>
              <w:tc>
                <w:tcPr>
                  <w:tcW w:w="1027" w:type="dxa"/>
                  <w:vAlign w:val="center"/>
                </w:tcPr>
                <w:p>
                  <w:pPr>
                    <w:jc w:val="center"/>
                    <w:rPr>
                      <w:color w:val="auto"/>
                      <w:sz w:val="21"/>
                      <w:szCs w:val="21"/>
                    </w:rPr>
                  </w:pPr>
                  <w:r>
                    <w:rPr>
                      <w:rFonts w:hint="eastAsia"/>
                      <w:color w:val="auto"/>
                      <w:sz w:val="21"/>
                      <w:szCs w:val="21"/>
                    </w:rPr>
                    <w:t>48.4</w:t>
                  </w:r>
                </w:p>
              </w:tc>
              <w:tc>
                <w:tcPr>
                  <w:tcW w:w="957" w:type="dxa"/>
                  <w:vAlign w:val="center"/>
                </w:tcPr>
                <w:p>
                  <w:pPr>
                    <w:jc w:val="center"/>
                    <w:rPr>
                      <w:color w:val="auto"/>
                      <w:sz w:val="21"/>
                      <w:szCs w:val="21"/>
                    </w:rPr>
                  </w:pPr>
                  <w:r>
                    <w:rPr>
                      <w:rFonts w:hint="eastAsia"/>
                      <w:color w:val="auto"/>
                      <w:sz w:val="21"/>
                      <w:szCs w:val="21"/>
                    </w:rPr>
                    <w:t>41.7</w:t>
                  </w:r>
                </w:p>
              </w:tc>
              <w:tc>
                <w:tcPr>
                  <w:tcW w:w="866" w:type="dxa"/>
                  <w:vAlign w:val="center"/>
                </w:tcPr>
                <w:p>
                  <w:pPr>
                    <w:jc w:val="center"/>
                    <w:rPr>
                      <w:color w:val="auto"/>
                      <w:sz w:val="21"/>
                      <w:szCs w:val="21"/>
                    </w:rPr>
                  </w:pPr>
                  <w:r>
                    <w:rPr>
                      <w:rFonts w:hint="eastAsia"/>
                      <w:color w:val="auto"/>
                      <w:sz w:val="21"/>
                      <w:szCs w:val="21"/>
                    </w:rPr>
                    <w:t>50.4</w:t>
                  </w:r>
                </w:p>
              </w:tc>
              <w:tc>
                <w:tcPr>
                  <w:tcW w:w="1065" w:type="dxa"/>
                  <w:vAlign w:val="center"/>
                </w:tcPr>
                <w:p>
                  <w:pPr>
                    <w:jc w:val="center"/>
                    <w:rPr>
                      <w:color w:val="auto"/>
                      <w:sz w:val="21"/>
                      <w:szCs w:val="21"/>
                    </w:rPr>
                  </w:pPr>
                  <w:r>
                    <w:rPr>
                      <w:rFonts w:hint="eastAsia"/>
                      <w:color w:val="auto"/>
                      <w:sz w:val="21"/>
                      <w:szCs w:val="21"/>
                    </w:rPr>
                    <w:t>40.4</w:t>
                  </w:r>
                </w:p>
              </w:tc>
              <w:tc>
                <w:tcPr>
                  <w:tcW w:w="1859" w:type="dxa"/>
                  <w:vMerge w:val="continue"/>
                  <w:tcBorders/>
                  <w:vAlign w:val="center"/>
                </w:tcPr>
                <w:p>
                  <w:pPr>
                    <w:jc w:val="center"/>
                    <w:rPr>
                      <w:color w:val="auto"/>
                      <w:kern w:val="0"/>
                      <w:sz w:val="21"/>
                      <w:szCs w:val="21"/>
                    </w:rPr>
                  </w:pPr>
                </w:p>
              </w:tc>
              <w:tc>
                <w:tcPr>
                  <w:tcW w:w="1294" w:type="dxa"/>
                  <w:vAlign w:val="center"/>
                </w:tcPr>
                <w:p>
                  <w:pPr>
                    <w:widowControl/>
                    <w:jc w:val="center"/>
                    <w:rPr>
                      <w:color w:val="auto"/>
                      <w:kern w:val="0"/>
                      <w:sz w:val="21"/>
                      <w:szCs w:val="21"/>
                    </w:rPr>
                  </w:pPr>
                  <w:r>
                    <w:rPr>
                      <w:color w:val="auto"/>
                      <w:kern w:val="0"/>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92" w:type="dxa"/>
                  <w:vAlign w:val="center"/>
                </w:tcPr>
                <w:p>
                  <w:pPr>
                    <w:jc w:val="center"/>
                    <w:rPr>
                      <w:color w:val="auto"/>
                      <w:sz w:val="21"/>
                      <w:szCs w:val="21"/>
                    </w:rPr>
                  </w:pPr>
                  <w:r>
                    <w:rPr>
                      <w:color w:val="auto"/>
                      <w:sz w:val="21"/>
                      <w:szCs w:val="21"/>
                    </w:rPr>
                    <w:t>4#（厂界北）</w:t>
                  </w:r>
                </w:p>
              </w:tc>
              <w:tc>
                <w:tcPr>
                  <w:tcW w:w="1027" w:type="dxa"/>
                  <w:vAlign w:val="center"/>
                </w:tcPr>
                <w:p>
                  <w:pPr>
                    <w:jc w:val="center"/>
                    <w:rPr>
                      <w:color w:val="auto"/>
                      <w:sz w:val="21"/>
                      <w:szCs w:val="21"/>
                    </w:rPr>
                  </w:pPr>
                  <w:r>
                    <w:rPr>
                      <w:rFonts w:hint="eastAsia"/>
                      <w:color w:val="auto"/>
                      <w:sz w:val="21"/>
                      <w:szCs w:val="21"/>
                    </w:rPr>
                    <w:t>48.6</w:t>
                  </w:r>
                </w:p>
              </w:tc>
              <w:tc>
                <w:tcPr>
                  <w:tcW w:w="957" w:type="dxa"/>
                  <w:vAlign w:val="center"/>
                </w:tcPr>
                <w:p>
                  <w:pPr>
                    <w:jc w:val="center"/>
                    <w:rPr>
                      <w:color w:val="auto"/>
                      <w:sz w:val="21"/>
                      <w:szCs w:val="21"/>
                    </w:rPr>
                  </w:pPr>
                  <w:r>
                    <w:rPr>
                      <w:rFonts w:hint="eastAsia"/>
                      <w:color w:val="auto"/>
                      <w:sz w:val="21"/>
                      <w:szCs w:val="21"/>
                    </w:rPr>
                    <w:t>41.2</w:t>
                  </w:r>
                </w:p>
              </w:tc>
              <w:tc>
                <w:tcPr>
                  <w:tcW w:w="866" w:type="dxa"/>
                  <w:vAlign w:val="center"/>
                </w:tcPr>
                <w:p>
                  <w:pPr>
                    <w:jc w:val="center"/>
                    <w:rPr>
                      <w:color w:val="auto"/>
                      <w:sz w:val="21"/>
                      <w:szCs w:val="21"/>
                    </w:rPr>
                  </w:pPr>
                  <w:r>
                    <w:rPr>
                      <w:rFonts w:hint="eastAsia"/>
                      <w:color w:val="auto"/>
                      <w:sz w:val="21"/>
                      <w:szCs w:val="21"/>
                    </w:rPr>
                    <w:t>51.5</w:t>
                  </w:r>
                </w:p>
              </w:tc>
              <w:tc>
                <w:tcPr>
                  <w:tcW w:w="1065" w:type="dxa"/>
                  <w:vAlign w:val="center"/>
                </w:tcPr>
                <w:p>
                  <w:pPr>
                    <w:jc w:val="center"/>
                    <w:rPr>
                      <w:color w:val="auto"/>
                      <w:sz w:val="21"/>
                      <w:szCs w:val="21"/>
                    </w:rPr>
                  </w:pPr>
                  <w:r>
                    <w:rPr>
                      <w:rFonts w:hint="eastAsia"/>
                      <w:color w:val="auto"/>
                      <w:sz w:val="21"/>
                      <w:szCs w:val="21"/>
                    </w:rPr>
                    <w:t>40.3</w:t>
                  </w:r>
                </w:p>
              </w:tc>
              <w:tc>
                <w:tcPr>
                  <w:tcW w:w="1859" w:type="dxa"/>
                  <w:vMerge w:val="continue"/>
                  <w:tcBorders/>
                  <w:vAlign w:val="center"/>
                </w:tcPr>
                <w:p>
                  <w:pPr>
                    <w:widowControl/>
                    <w:jc w:val="center"/>
                    <w:rPr>
                      <w:color w:val="auto"/>
                      <w:kern w:val="0"/>
                      <w:sz w:val="21"/>
                      <w:szCs w:val="21"/>
                    </w:rPr>
                  </w:pPr>
                </w:p>
              </w:tc>
              <w:tc>
                <w:tcPr>
                  <w:tcW w:w="1294" w:type="dxa"/>
                  <w:vAlign w:val="center"/>
                </w:tcPr>
                <w:p>
                  <w:pPr>
                    <w:widowControl/>
                    <w:jc w:val="center"/>
                    <w:rPr>
                      <w:color w:val="auto"/>
                      <w:kern w:val="0"/>
                      <w:sz w:val="21"/>
                      <w:szCs w:val="21"/>
                    </w:rPr>
                  </w:pPr>
                  <w:r>
                    <w:rPr>
                      <w:color w:val="auto"/>
                      <w:kern w:val="0"/>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1992" w:type="dxa"/>
                  <w:vAlign w:val="center"/>
                </w:tcPr>
                <w:p>
                  <w:pPr>
                    <w:jc w:val="center"/>
                    <w:rPr>
                      <w:color w:val="auto"/>
                      <w:sz w:val="21"/>
                      <w:szCs w:val="21"/>
                    </w:rPr>
                  </w:pPr>
                  <w:r>
                    <w:rPr>
                      <w:color w:val="auto"/>
                      <w:sz w:val="21"/>
                      <w:szCs w:val="21"/>
                    </w:rPr>
                    <w:t>5#（香颂</w:t>
                  </w:r>
                  <w:r>
                    <w:rPr>
                      <w:rFonts w:eastAsia="微软雅黑"/>
                      <w:color w:val="auto"/>
                      <w:sz w:val="21"/>
                      <w:szCs w:val="21"/>
                    </w:rPr>
                    <w:t>∙</w:t>
                  </w:r>
                  <w:r>
                    <w:rPr>
                      <w:color w:val="auto"/>
                      <w:sz w:val="21"/>
                      <w:szCs w:val="21"/>
                    </w:rPr>
                    <w:t>帕提欧）</w:t>
                  </w:r>
                </w:p>
              </w:tc>
              <w:tc>
                <w:tcPr>
                  <w:tcW w:w="1027" w:type="dxa"/>
                  <w:vAlign w:val="center"/>
                </w:tcPr>
                <w:p>
                  <w:pPr>
                    <w:jc w:val="center"/>
                    <w:rPr>
                      <w:color w:val="auto"/>
                      <w:sz w:val="21"/>
                      <w:szCs w:val="21"/>
                    </w:rPr>
                  </w:pPr>
                  <w:r>
                    <w:rPr>
                      <w:rFonts w:hint="eastAsia"/>
                      <w:color w:val="auto"/>
                      <w:sz w:val="21"/>
                      <w:szCs w:val="21"/>
                    </w:rPr>
                    <w:t>48.3</w:t>
                  </w:r>
                </w:p>
              </w:tc>
              <w:tc>
                <w:tcPr>
                  <w:tcW w:w="957" w:type="dxa"/>
                  <w:vAlign w:val="center"/>
                </w:tcPr>
                <w:p>
                  <w:pPr>
                    <w:jc w:val="center"/>
                    <w:rPr>
                      <w:color w:val="auto"/>
                      <w:sz w:val="21"/>
                      <w:szCs w:val="21"/>
                    </w:rPr>
                  </w:pPr>
                  <w:r>
                    <w:rPr>
                      <w:rFonts w:hint="eastAsia"/>
                      <w:color w:val="auto"/>
                      <w:sz w:val="21"/>
                      <w:szCs w:val="21"/>
                    </w:rPr>
                    <w:t>41.9</w:t>
                  </w:r>
                </w:p>
              </w:tc>
              <w:tc>
                <w:tcPr>
                  <w:tcW w:w="866" w:type="dxa"/>
                  <w:vAlign w:val="center"/>
                </w:tcPr>
                <w:p>
                  <w:pPr>
                    <w:jc w:val="center"/>
                    <w:rPr>
                      <w:color w:val="auto"/>
                      <w:sz w:val="21"/>
                      <w:szCs w:val="21"/>
                    </w:rPr>
                  </w:pPr>
                  <w:r>
                    <w:rPr>
                      <w:rFonts w:hint="eastAsia"/>
                      <w:color w:val="auto"/>
                      <w:sz w:val="21"/>
                      <w:szCs w:val="21"/>
                    </w:rPr>
                    <w:t>50.5</w:t>
                  </w:r>
                </w:p>
              </w:tc>
              <w:tc>
                <w:tcPr>
                  <w:tcW w:w="1065" w:type="dxa"/>
                  <w:vAlign w:val="center"/>
                </w:tcPr>
                <w:p>
                  <w:pPr>
                    <w:jc w:val="center"/>
                    <w:rPr>
                      <w:color w:val="auto"/>
                      <w:sz w:val="21"/>
                      <w:szCs w:val="21"/>
                    </w:rPr>
                  </w:pPr>
                  <w:r>
                    <w:rPr>
                      <w:rFonts w:hint="eastAsia"/>
                      <w:color w:val="auto"/>
                      <w:sz w:val="21"/>
                      <w:szCs w:val="21"/>
                    </w:rPr>
                    <w:t>42.2</w:t>
                  </w:r>
                </w:p>
              </w:tc>
              <w:tc>
                <w:tcPr>
                  <w:tcW w:w="1859" w:type="dxa"/>
                  <w:vMerge w:val="continue"/>
                  <w:tcBorders/>
                  <w:vAlign w:val="center"/>
                </w:tcPr>
                <w:p>
                  <w:pPr>
                    <w:widowControl/>
                    <w:jc w:val="center"/>
                    <w:rPr>
                      <w:color w:val="auto"/>
                      <w:kern w:val="0"/>
                      <w:sz w:val="21"/>
                      <w:szCs w:val="21"/>
                    </w:rPr>
                  </w:pPr>
                </w:p>
              </w:tc>
              <w:tc>
                <w:tcPr>
                  <w:tcW w:w="1294" w:type="dxa"/>
                  <w:vAlign w:val="center"/>
                </w:tcPr>
                <w:p>
                  <w:pPr>
                    <w:widowControl/>
                    <w:jc w:val="center"/>
                    <w:rPr>
                      <w:color w:val="auto"/>
                      <w:kern w:val="0"/>
                      <w:sz w:val="21"/>
                      <w:szCs w:val="21"/>
                    </w:rPr>
                  </w:pPr>
                  <w:r>
                    <w:rPr>
                      <w:color w:val="auto"/>
                      <w:kern w:val="0"/>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1992" w:type="dxa"/>
                  <w:vAlign w:val="center"/>
                </w:tcPr>
                <w:p>
                  <w:pPr>
                    <w:jc w:val="center"/>
                    <w:rPr>
                      <w:color w:val="auto"/>
                      <w:sz w:val="21"/>
                      <w:szCs w:val="21"/>
                    </w:rPr>
                  </w:pPr>
                  <w:r>
                    <w:rPr>
                      <w:rFonts w:hint="eastAsia"/>
                      <w:color w:val="auto"/>
                      <w:sz w:val="21"/>
                      <w:szCs w:val="21"/>
                    </w:rPr>
                    <w:t>6#</w:t>
                  </w:r>
                  <w:r>
                    <w:rPr>
                      <w:rFonts w:hint="eastAsia"/>
                      <w:color w:val="auto"/>
                      <w:sz w:val="21"/>
                      <w:szCs w:val="21"/>
                      <w:lang w:eastAsia="zh-CN"/>
                    </w:rPr>
                    <w:t>（</w:t>
                  </w:r>
                  <w:r>
                    <w:rPr>
                      <w:rFonts w:hint="eastAsia"/>
                      <w:color w:val="auto"/>
                      <w:sz w:val="21"/>
                      <w:szCs w:val="21"/>
                    </w:rPr>
                    <w:t>利君首座</w:t>
                  </w:r>
                  <w:r>
                    <w:rPr>
                      <w:rFonts w:hint="eastAsia"/>
                      <w:color w:val="auto"/>
                      <w:sz w:val="21"/>
                      <w:szCs w:val="21"/>
                      <w:lang w:eastAsia="zh-CN"/>
                    </w:rPr>
                    <w:t>）</w:t>
                  </w:r>
                </w:p>
              </w:tc>
              <w:tc>
                <w:tcPr>
                  <w:tcW w:w="1027" w:type="dxa"/>
                  <w:vAlign w:val="center"/>
                </w:tcPr>
                <w:p>
                  <w:pPr>
                    <w:jc w:val="center"/>
                    <w:rPr>
                      <w:color w:val="auto"/>
                      <w:sz w:val="21"/>
                      <w:szCs w:val="21"/>
                    </w:rPr>
                  </w:pPr>
                  <w:r>
                    <w:rPr>
                      <w:rFonts w:hint="eastAsia"/>
                      <w:color w:val="auto"/>
                      <w:sz w:val="21"/>
                      <w:szCs w:val="21"/>
                    </w:rPr>
                    <w:t>48.4</w:t>
                  </w:r>
                </w:p>
              </w:tc>
              <w:tc>
                <w:tcPr>
                  <w:tcW w:w="957" w:type="dxa"/>
                  <w:vAlign w:val="center"/>
                </w:tcPr>
                <w:p>
                  <w:pPr>
                    <w:jc w:val="center"/>
                    <w:rPr>
                      <w:color w:val="auto"/>
                      <w:sz w:val="21"/>
                      <w:szCs w:val="21"/>
                    </w:rPr>
                  </w:pPr>
                  <w:r>
                    <w:rPr>
                      <w:rFonts w:hint="eastAsia"/>
                      <w:color w:val="auto"/>
                      <w:sz w:val="21"/>
                      <w:szCs w:val="21"/>
                    </w:rPr>
                    <w:t>41.6</w:t>
                  </w:r>
                </w:p>
              </w:tc>
              <w:tc>
                <w:tcPr>
                  <w:tcW w:w="866" w:type="dxa"/>
                  <w:vAlign w:val="center"/>
                </w:tcPr>
                <w:p>
                  <w:pPr>
                    <w:jc w:val="center"/>
                    <w:rPr>
                      <w:color w:val="auto"/>
                      <w:sz w:val="21"/>
                      <w:szCs w:val="21"/>
                    </w:rPr>
                  </w:pPr>
                  <w:r>
                    <w:rPr>
                      <w:rFonts w:hint="eastAsia"/>
                      <w:color w:val="auto"/>
                      <w:sz w:val="21"/>
                      <w:szCs w:val="21"/>
                    </w:rPr>
                    <w:t>52.0</w:t>
                  </w:r>
                </w:p>
              </w:tc>
              <w:tc>
                <w:tcPr>
                  <w:tcW w:w="1065" w:type="dxa"/>
                  <w:vAlign w:val="center"/>
                </w:tcPr>
                <w:p>
                  <w:pPr>
                    <w:jc w:val="center"/>
                    <w:rPr>
                      <w:color w:val="auto"/>
                      <w:sz w:val="21"/>
                      <w:szCs w:val="21"/>
                    </w:rPr>
                  </w:pPr>
                  <w:r>
                    <w:rPr>
                      <w:rFonts w:hint="eastAsia"/>
                      <w:color w:val="auto"/>
                      <w:sz w:val="21"/>
                      <w:szCs w:val="21"/>
                    </w:rPr>
                    <w:t>41.9</w:t>
                  </w:r>
                </w:p>
              </w:tc>
              <w:tc>
                <w:tcPr>
                  <w:tcW w:w="1859" w:type="dxa"/>
                  <w:vMerge w:val="continue"/>
                  <w:tcBorders/>
                  <w:vAlign w:val="center"/>
                </w:tcPr>
                <w:p>
                  <w:pPr>
                    <w:widowControl/>
                    <w:jc w:val="center"/>
                    <w:rPr>
                      <w:color w:val="auto"/>
                      <w:kern w:val="0"/>
                      <w:sz w:val="21"/>
                      <w:szCs w:val="21"/>
                    </w:rPr>
                  </w:pPr>
                </w:p>
              </w:tc>
              <w:tc>
                <w:tcPr>
                  <w:tcW w:w="1294" w:type="dxa"/>
                  <w:vAlign w:val="center"/>
                </w:tcPr>
                <w:p>
                  <w:pPr>
                    <w:widowControl/>
                    <w:jc w:val="center"/>
                    <w:rPr>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1992" w:type="dxa"/>
                  <w:vAlign w:val="center"/>
                </w:tcPr>
                <w:p>
                  <w:pPr>
                    <w:jc w:val="center"/>
                    <w:rPr>
                      <w:color w:val="auto"/>
                      <w:sz w:val="21"/>
                      <w:szCs w:val="21"/>
                    </w:rPr>
                  </w:pPr>
                  <w:r>
                    <w:rPr>
                      <w:rFonts w:hint="eastAsia"/>
                      <w:color w:val="auto"/>
                      <w:sz w:val="21"/>
                      <w:szCs w:val="21"/>
                    </w:rPr>
                    <w:t>7#</w:t>
                  </w:r>
                  <w:r>
                    <w:rPr>
                      <w:rFonts w:hint="eastAsia"/>
                      <w:color w:val="auto"/>
                      <w:sz w:val="21"/>
                      <w:szCs w:val="21"/>
                      <w:lang w:eastAsia="zh-CN"/>
                    </w:rPr>
                    <w:t>（</w:t>
                  </w:r>
                  <w:r>
                    <w:rPr>
                      <w:rFonts w:hint="eastAsia"/>
                      <w:color w:val="auto"/>
                      <w:sz w:val="21"/>
                      <w:szCs w:val="21"/>
                    </w:rPr>
                    <w:t>盛世明煌</w:t>
                  </w:r>
                  <w:r>
                    <w:rPr>
                      <w:rFonts w:hint="eastAsia"/>
                      <w:color w:val="auto"/>
                      <w:sz w:val="21"/>
                      <w:szCs w:val="21"/>
                      <w:lang w:eastAsia="zh-CN"/>
                    </w:rPr>
                    <w:t>）</w:t>
                  </w:r>
                </w:p>
              </w:tc>
              <w:tc>
                <w:tcPr>
                  <w:tcW w:w="1027" w:type="dxa"/>
                  <w:vAlign w:val="center"/>
                </w:tcPr>
                <w:p>
                  <w:pPr>
                    <w:jc w:val="center"/>
                    <w:rPr>
                      <w:color w:val="auto"/>
                      <w:sz w:val="21"/>
                      <w:szCs w:val="21"/>
                    </w:rPr>
                  </w:pPr>
                  <w:r>
                    <w:rPr>
                      <w:rFonts w:hint="eastAsia"/>
                      <w:color w:val="auto"/>
                      <w:sz w:val="21"/>
                      <w:szCs w:val="21"/>
                    </w:rPr>
                    <w:t>51.5</w:t>
                  </w:r>
                </w:p>
              </w:tc>
              <w:tc>
                <w:tcPr>
                  <w:tcW w:w="957" w:type="dxa"/>
                  <w:vAlign w:val="center"/>
                </w:tcPr>
                <w:p>
                  <w:pPr>
                    <w:jc w:val="center"/>
                    <w:rPr>
                      <w:color w:val="auto"/>
                      <w:sz w:val="21"/>
                      <w:szCs w:val="21"/>
                    </w:rPr>
                  </w:pPr>
                  <w:r>
                    <w:rPr>
                      <w:rFonts w:hint="eastAsia"/>
                      <w:color w:val="auto"/>
                      <w:sz w:val="21"/>
                      <w:szCs w:val="21"/>
                    </w:rPr>
                    <w:t>41.9</w:t>
                  </w:r>
                </w:p>
              </w:tc>
              <w:tc>
                <w:tcPr>
                  <w:tcW w:w="866" w:type="dxa"/>
                  <w:vAlign w:val="center"/>
                </w:tcPr>
                <w:p>
                  <w:pPr>
                    <w:jc w:val="center"/>
                    <w:rPr>
                      <w:color w:val="auto"/>
                      <w:sz w:val="21"/>
                      <w:szCs w:val="21"/>
                    </w:rPr>
                  </w:pPr>
                  <w:r>
                    <w:rPr>
                      <w:rFonts w:hint="eastAsia"/>
                      <w:color w:val="auto"/>
                      <w:sz w:val="21"/>
                      <w:szCs w:val="21"/>
                    </w:rPr>
                    <w:t>50.5</w:t>
                  </w:r>
                </w:p>
              </w:tc>
              <w:tc>
                <w:tcPr>
                  <w:tcW w:w="1065" w:type="dxa"/>
                  <w:vAlign w:val="center"/>
                </w:tcPr>
                <w:p>
                  <w:pPr>
                    <w:jc w:val="center"/>
                    <w:rPr>
                      <w:color w:val="auto"/>
                      <w:sz w:val="21"/>
                      <w:szCs w:val="21"/>
                    </w:rPr>
                  </w:pPr>
                  <w:r>
                    <w:rPr>
                      <w:rFonts w:hint="eastAsia"/>
                      <w:color w:val="auto"/>
                      <w:sz w:val="21"/>
                      <w:szCs w:val="21"/>
                    </w:rPr>
                    <w:t>41.9</w:t>
                  </w:r>
                </w:p>
              </w:tc>
              <w:tc>
                <w:tcPr>
                  <w:tcW w:w="1859" w:type="dxa"/>
                  <w:vMerge w:val="continue"/>
                  <w:tcBorders/>
                  <w:vAlign w:val="center"/>
                </w:tcPr>
                <w:p>
                  <w:pPr>
                    <w:widowControl/>
                    <w:jc w:val="center"/>
                    <w:rPr>
                      <w:color w:val="auto"/>
                      <w:kern w:val="0"/>
                      <w:sz w:val="21"/>
                      <w:szCs w:val="21"/>
                    </w:rPr>
                  </w:pPr>
                </w:p>
              </w:tc>
              <w:tc>
                <w:tcPr>
                  <w:tcW w:w="1294" w:type="dxa"/>
                  <w:vAlign w:val="center"/>
                </w:tcPr>
                <w:p>
                  <w:pPr>
                    <w:widowControl/>
                    <w:jc w:val="center"/>
                    <w:rPr>
                      <w:color w:val="auto"/>
                      <w:kern w:val="0"/>
                      <w:sz w:val="21"/>
                      <w:szCs w:val="21"/>
                    </w:rPr>
                  </w:pPr>
                </w:p>
              </w:tc>
            </w:tr>
          </w:tbl>
          <w:p>
            <w:pPr>
              <w:spacing w:line="500" w:lineRule="exact"/>
              <w:ind w:firstLine="480" w:firstLineChars="200"/>
              <w:rPr>
                <w:sz w:val="24"/>
                <w:szCs w:val="24"/>
              </w:rPr>
            </w:pPr>
            <w:r>
              <w:rPr>
                <w:sz w:val="24"/>
                <w:szCs w:val="24"/>
              </w:rPr>
              <w:t>监测结果表明：四周厂界及敏感点</w:t>
            </w:r>
            <w:r>
              <w:rPr>
                <w:color w:val="auto"/>
                <w:sz w:val="24"/>
                <w:szCs w:val="24"/>
              </w:rPr>
              <w:t>香颂∙帕提欧</w:t>
            </w:r>
            <w:r>
              <w:rPr>
                <w:rFonts w:hint="eastAsia"/>
                <w:color w:val="auto"/>
                <w:sz w:val="24"/>
                <w:szCs w:val="24"/>
                <w:lang w:eastAsia="zh-CN"/>
              </w:rPr>
              <w:t>、</w:t>
            </w:r>
            <w:r>
              <w:rPr>
                <w:rFonts w:hint="eastAsia"/>
                <w:color w:val="auto"/>
                <w:sz w:val="24"/>
                <w:szCs w:val="24"/>
              </w:rPr>
              <w:t>利君首座</w:t>
            </w:r>
            <w:r>
              <w:rPr>
                <w:rFonts w:hint="eastAsia"/>
                <w:color w:val="auto"/>
                <w:sz w:val="24"/>
                <w:szCs w:val="24"/>
                <w:lang w:eastAsia="zh-CN"/>
              </w:rPr>
              <w:t>、</w:t>
            </w:r>
            <w:r>
              <w:rPr>
                <w:rFonts w:hint="eastAsia"/>
                <w:color w:val="auto"/>
                <w:sz w:val="24"/>
                <w:szCs w:val="24"/>
              </w:rPr>
              <w:t>盛世明煌</w:t>
            </w:r>
            <w:r>
              <w:rPr>
                <w:sz w:val="24"/>
                <w:szCs w:val="24"/>
              </w:rPr>
              <w:t>昼夜间噪声值均能满足《声环境质量标准》（GB3096-2008）2类标准限值。</w:t>
            </w:r>
          </w:p>
          <w:p>
            <w:pPr>
              <w:adjustRightInd w:val="0"/>
              <w:snapToGrid w:val="0"/>
              <w:jc w:val="center"/>
              <w:rPr>
                <w:b/>
                <w:color w:val="FF0000"/>
                <w:sz w:val="24"/>
                <w:szCs w:val="24"/>
              </w:rPr>
            </w:pPr>
          </w:p>
          <w:p>
            <w:pPr>
              <w:adjustRightInd w:val="0"/>
              <w:snapToGrid w:val="0"/>
              <w:jc w:val="center"/>
              <w:rPr>
                <w:b/>
                <w:color w:val="FF0000"/>
                <w:sz w:val="24"/>
                <w:szCs w:val="24"/>
              </w:rPr>
            </w:pPr>
          </w:p>
          <w:p>
            <w:pPr>
              <w:adjustRightInd w:val="0"/>
              <w:snapToGrid w:val="0"/>
              <w:jc w:val="center"/>
              <w:rPr>
                <w:b/>
                <w:color w:val="FF0000"/>
                <w:sz w:val="24"/>
                <w:szCs w:val="24"/>
              </w:rPr>
            </w:pPr>
          </w:p>
          <w:p>
            <w:pPr>
              <w:pStyle w:val="2"/>
              <w:ind w:left="560" w:firstLine="482"/>
              <w:rPr>
                <w:b/>
                <w:color w:val="FF0000"/>
                <w:sz w:val="24"/>
                <w:szCs w:val="24"/>
              </w:rPr>
            </w:pPr>
          </w:p>
          <w:p>
            <w:pPr>
              <w:rPr>
                <w:b/>
                <w:color w:val="FF0000"/>
                <w:sz w:val="24"/>
                <w:szCs w:val="24"/>
              </w:rPr>
            </w:pPr>
          </w:p>
          <w:p>
            <w:pPr>
              <w:pStyle w:val="2"/>
              <w:ind w:left="560" w:firstLine="482"/>
              <w:rPr>
                <w:b/>
                <w:color w:val="FF0000"/>
                <w:sz w:val="24"/>
                <w:szCs w:val="24"/>
              </w:rPr>
            </w:pPr>
          </w:p>
          <w:p>
            <w:pPr>
              <w:rPr>
                <w:b/>
                <w:color w:val="FF0000"/>
                <w:sz w:val="24"/>
                <w:szCs w:val="24"/>
              </w:rPr>
            </w:pPr>
          </w:p>
          <w:p>
            <w:pPr>
              <w:pStyle w:val="2"/>
              <w:ind w:left="560" w:firstLine="482"/>
              <w:rPr>
                <w:b/>
                <w:color w:val="FF0000"/>
                <w:sz w:val="24"/>
                <w:szCs w:val="24"/>
              </w:rPr>
            </w:pPr>
          </w:p>
          <w:p/>
          <w:p>
            <w:pPr>
              <w:adjustRightInd w:val="0"/>
              <w:snapToGrid w:val="0"/>
              <w:jc w:val="center"/>
              <w:rPr>
                <w:b/>
                <w:color w:val="FF0000"/>
                <w:sz w:val="24"/>
                <w:szCs w:val="24"/>
              </w:rPr>
            </w:pPr>
          </w:p>
          <w:p>
            <w:pPr>
              <w:adjustRightInd w:val="0"/>
              <w:snapToGrid w:val="0"/>
              <w:jc w:val="center"/>
              <w:rPr>
                <w:b/>
                <w:color w:val="FF0000"/>
                <w:sz w:val="24"/>
                <w:szCs w:val="24"/>
              </w:rPr>
            </w:pPr>
          </w:p>
          <w:p>
            <w:pPr>
              <w:adjustRightInd w:val="0"/>
              <w:snapToGrid w:val="0"/>
              <w:jc w:val="center"/>
              <w:rPr>
                <w:b/>
                <w:color w:val="FF0000"/>
                <w:sz w:val="24"/>
                <w:szCs w:val="24"/>
              </w:rPr>
            </w:pPr>
          </w:p>
          <w:p>
            <w:pPr>
              <w:adjustRightInd w:val="0"/>
              <w:snapToGrid w:val="0"/>
              <w:jc w:val="center"/>
              <w:rPr>
                <w:b/>
                <w:color w:val="FF0000"/>
                <w:sz w:val="24"/>
                <w:szCs w:val="24"/>
              </w:rPr>
            </w:pPr>
          </w:p>
          <w:p>
            <w:pPr>
              <w:adjustRightInd w:val="0"/>
              <w:snapToGrid w:val="0"/>
              <w:jc w:val="center"/>
              <w:rPr>
                <w:b/>
                <w:color w:val="FF0000"/>
                <w:sz w:val="24"/>
                <w:szCs w:val="24"/>
              </w:rPr>
            </w:pPr>
          </w:p>
          <w:p>
            <w:pPr>
              <w:adjustRightInd w:val="0"/>
              <w:snapToGrid w:val="0"/>
              <w:jc w:val="center"/>
              <w:rPr>
                <w:b/>
                <w:color w:val="FF0000"/>
                <w:sz w:val="24"/>
                <w:szCs w:val="24"/>
              </w:rPr>
            </w:pPr>
          </w:p>
          <w:p>
            <w:pPr>
              <w:adjustRightInd w:val="0"/>
              <w:snapToGrid w:val="0"/>
              <w:jc w:val="center"/>
              <w:rPr>
                <w:b/>
                <w:color w:val="FF0000"/>
                <w:sz w:val="24"/>
                <w:szCs w:val="24"/>
              </w:rPr>
            </w:pPr>
          </w:p>
          <w:p>
            <w:pPr>
              <w:adjustRightInd w:val="0"/>
              <w:snapToGrid w:val="0"/>
              <w:jc w:val="center"/>
              <w:rPr>
                <w:b/>
                <w:color w:val="FF0000"/>
                <w:sz w:val="24"/>
                <w:szCs w:val="24"/>
              </w:rPr>
            </w:pPr>
          </w:p>
          <w:p>
            <w:pPr>
              <w:adjustRightInd w:val="0"/>
              <w:snapToGrid w:val="0"/>
              <w:jc w:val="center"/>
              <w:rPr>
                <w:b/>
                <w:color w:val="FF0000"/>
                <w:sz w:val="24"/>
                <w:szCs w:val="24"/>
              </w:rPr>
            </w:pPr>
          </w:p>
          <w:p>
            <w:pPr>
              <w:adjustRightInd w:val="0"/>
              <w:snapToGrid w:val="0"/>
              <w:jc w:val="center"/>
              <w:rPr>
                <w:b/>
                <w:color w:val="FF0000"/>
                <w:sz w:val="24"/>
                <w:szCs w:val="24"/>
              </w:rPr>
            </w:pPr>
          </w:p>
          <w:p>
            <w:pPr>
              <w:adjustRightInd w:val="0"/>
              <w:snapToGrid w:val="0"/>
              <w:jc w:val="center"/>
              <w:rPr>
                <w:b/>
                <w:color w:val="FF0000"/>
                <w:sz w:val="24"/>
                <w:szCs w:val="24"/>
              </w:rPr>
            </w:pPr>
          </w:p>
          <w:p>
            <w:pPr>
              <w:adjustRightInd w:val="0"/>
              <w:snapToGrid w:val="0"/>
              <w:jc w:val="center"/>
              <w:rPr>
                <w:b/>
                <w:color w:val="FF0000"/>
                <w:sz w:val="24"/>
                <w:szCs w:val="24"/>
              </w:rPr>
            </w:pPr>
          </w:p>
          <w:p>
            <w:pPr>
              <w:adjustRightInd w:val="0"/>
              <w:snapToGrid w:val="0"/>
              <w:jc w:val="center"/>
              <w:rPr>
                <w:b/>
                <w:color w:val="FF0000"/>
                <w:sz w:val="24"/>
                <w:szCs w:val="24"/>
              </w:rPr>
            </w:pPr>
          </w:p>
          <w:p>
            <w:pPr>
              <w:adjustRightInd w:val="0"/>
              <w:snapToGrid w:val="0"/>
              <w:jc w:val="center"/>
              <w:rPr>
                <w:b/>
                <w:color w:val="FF0000"/>
                <w:sz w:val="24"/>
                <w:szCs w:val="24"/>
              </w:rPr>
            </w:pPr>
          </w:p>
          <w:p>
            <w:pPr>
              <w:adjustRightInd w:val="0"/>
              <w:snapToGrid w:val="0"/>
              <w:jc w:val="center"/>
              <w:rPr>
                <w:b/>
                <w:color w:val="FF0000"/>
                <w:sz w:val="24"/>
                <w:szCs w:val="24"/>
              </w:rPr>
            </w:pPr>
          </w:p>
          <w:p>
            <w:pPr>
              <w:adjustRightInd w:val="0"/>
              <w:snapToGrid w:val="0"/>
              <w:jc w:val="center"/>
              <w:rPr>
                <w:b/>
                <w:color w:val="FF0000"/>
                <w:sz w:val="24"/>
                <w:szCs w:val="24"/>
              </w:rPr>
            </w:pPr>
          </w:p>
          <w:p>
            <w:pPr>
              <w:adjustRightInd w:val="0"/>
              <w:snapToGrid w:val="0"/>
              <w:jc w:val="center"/>
              <w:rPr>
                <w:b/>
                <w:color w:val="FF0000"/>
                <w:sz w:val="24"/>
                <w:szCs w:val="24"/>
              </w:rPr>
            </w:pPr>
          </w:p>
          <w:p>
            <w:pPr>
              <w:adjustRightInd w:val="0"/>
              <w:snapToGrid w:val="0"/>
              <w:jc w:val="center"/>
              <w:rPr>
                <w:b/>
                <w:color w:val="FF0000"/>
                <w:sz w:val="24"/>
                <w:szCs w:val="24"/>
              </w:rPr>
            </w:pPr>
          </w:p>
          <w:p>
            <w:pPr>
              <w:spacing w:line="500" w:lineRule="exact"/>
              <w:ind w:firstLine="480" w:firstLineChars="200"/>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453" w:hRule="atLeast"/>
        </w:trPr>
        <w:tc>
          <w:tcPr>
            <w:tcW w:w="9354" w:type="dxa"/>
          </w:tcPr>
          <w:p>
            <w:pPr>
              <w:spacing w:before="200"/>
            </w:pPr>
            <w:r>
              <w:rPr>
                <w:b/>
              </w:rPr>
              <w:t>主要环境保护目标（</w:t>
            </w:r>
            <w:r>
              <w:t>列出名单及保护级别）：</w:t>
            </w:r>
          </w:p>
          <w:p>
            <w:pPr>
              <w:spacing w:line="500" w:lineRule="exact"/>
              <w:ind w:left="57" w:firstLine="434" w:firstLineChars="181"/>
              <w:jc w:val="left"/>
              <w:rPr>
                <w:color w:val="FF0000"/>
                <w:sz w:val="24"/>
                <w:szCs w:val="24"/>
              </w:rPr>
            </w:pPr>
            <w:r>
              <w:rPr>
                <w:bCs/>
                <w:sz w:val="24"/>
              </w:rPr>
              <w:t>本</w:t>
            </w:r>
            <w:r>
              <w:rPr>
                <w:rFonts w:hint="eastAsia"/>
                <w:bCs/>
                <w:sz w:val="24"/>
              </w:rPr>
              <w:t>项目</w:t>
            </w:r>
            <w:r>
              <w:rPr>
                <w:bCs/>
                <w:sz w:val="24"/>
              </w:rPr>
              <w:t>环境保护目标主要涉及</w:t>
            </w:r>
            <w:r>
              <w:rPr>
                <w:rFonts w:hint="eastAsia"/>
                <w:bCs/>
                <w:sz w:val="24"/>
              </w:rPr>
              <w:t>大气环境和声环境</w:t>
            </w:r>
            <w:r>
              <w:rPr>
                <w:bCs/>
                <w:sz w:val="24"/>
              </w:rPr>
              <w:t>，结合工程建设规模，主要保护对象及目标见表</w:t>
            </w:r>
            <w:r>
              <w:rPr>
                <w:rFonts w:hint="eastAsia"/>
                <w:bCs/>
                <w:sz w:val="24"/>
              </w:rPr>
              <w:t>7</w:t>
            </w:r>
          </w:p>
          <w:p>
            <w:pPr>
              <w:widowControl/>
              <w:jc w:val="center"/>
              <w:rPr>
                <w:b/>
                <w:sz w:val="24"/>
                <w:szCs w:val="24"/>
              </w:rPr>
            </w:pPr>
            <w:r>
              <w:rPr>
                <w:rFonts w:hint="eastAsia"/>
                <w:b/>
                <w:sz w:val="24"/>
                <w:szCs w:val="24"/>
              </w:rPr>
              <w:t>表7  项目环境保护目标一览表</w:t>
            </w:r>
          </w:p>
          <w:tbl>
            <w:tblPr>
              <w:tblStyle w:val="22"/>
              <w:tblW w:w="890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307"/>
              <w:gridCol w:w="1215"/>
              <w:gridCol w:w="1170"/>
              <w:gridCol w:w="1379"/>
              <w:gridCol w:w="916"/>
              <w:gridCol w:w="866"/>
              <w:gridCol w:w="11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858" w:type="dxa"/>
                  <w:vMerge w:val="restart"/>
                  <w:tcBorders>
                    <w:tl2br w:val="nil"/>
                    <w:tr2bl w:val="nil"/>
                  </w:tcBorders>
                  <w:vAlign w:val="center"/>
                </w:tcPr>
                <w:p>
                  <w:pPr>
                    <w:adjustRightInd w:val="0"/>
                    <w:snapToGrid w:val="0"/>
                    <w:jc w:val="center"/>
                    <w:rPr>
                      <w:b/>
                      <w:bCs/>
                      <w:sz w:val="21"/>
                      <w:szCs w:val="21"/>
                    </w:rPr>
                  </w:pPr>
                  <w:r>
                    <w:rPr>
                      <w:rFonts w:hint="eastAsia"/>
                      <w:b/>
                      <w:bCs/>
                      <w:sz w:val="21"/>
                      <w:szCs w:val="21"/>
                    </w:rPr>
                    <w:t>名称</w:t>
                  </w:r>
                </w:p>
              </w:tc>
              <w:tc>
                <w:tcPr>
                  <w:tcW w:w="2522" w:type="dxa"/>
                  <w:gridSpan w:val="2"/>
                  <w:tcBorders>
                    <w:tl2br w:val="nil"/>
                    <w:tr2bl w:val="nil"/>
                  </w:tcBorders>
                  <w:vAlign w:val="center"/>
                </w:tcPr>
                <w:p>
                  <w:pPr>
                    <w:adjustRightInd w:val="0"/>
                    <w:snapToGrid w:val="0"/>
                    <w:jc w:val="center"/>
                    <w:rPr>
                      <w:b/>
                      <w:bCs/>
                      <w:sz w:val="21"/>
                      <w:szCs w:val="21"/>
                    </w:rPr>
                  </w:pPr>
                  <w:r>
                    <w:rPr>
                      <w:rFonts w:hint="eastAsia"/>
                      <w:b/>
                      <w:bCs/>
                      <w:sz w:val="21"/>
                      <w:szCs w:val="21"/>
                    </w:rPr>
                    <w:t>坐标</w:t>
                  </w:r>
                </w:p>
              </w:tc>
              <w:tc>
                <w:tcPr>
                  <w:tcW w:w="1170" w:type="dxa"/>
                  <w:vMerge w:val="restart"/>
                  <w:tcBorders>
                    <w:tl2br w:val="nil"/>
                    <w:tr2bl w:val="nil"/>
                  </w:tcBorders>
                  <w:vAlign w:val="center"/>
                </w:tcPr>
                <w:p>
                  <w:pPr>
                    <w:adjustRightInd w:val="0"/>
                    <w:snapToGrid w:val="0"/>
                    <w:jc w:val="center"/>
                    <w:rPr>
                      <w:b/>
                      <w:bCs/>
                      <w:sz w:val="21"/>
                      <w:szCs w:val="21"/>
                    </w:rPr>
                  </w:pPr>
                  <w:bookmarkStart w:id="5" w:name="_Toc179714329"/>
                  <w:r>
                    <w:rPr>
                      <w:b/>
                      <w:bCs/>
                      <w:sz w:val="21"/>
                      <w:szCs w:val="21"/>
                    </w:rPr>
                    <w:t>保护</w:t>
                  </w:r>
                  <w:bookmarkEnd w:id="5"/>
                  <w:r>
                    <w:rPr>
                      <w:rFonts w:hint="eastAsia"/>
                      <w:b/>
                      <w:bCs/>
                      <w:sz w:val="21"/>
                      <w:szCs w:val="21"/>
                    </w:rPr>
                    <w:t>对象</w:t>
                  </w:r>
                </w:p>
              </w:tc>
              <w:tc>
                <w:tcPr>
                  <w:tcW w:w="1379" w:type="dxa"/>
                  <w:vMerge w:val="restart"/>
                  <w:tcBorders>
                    <w:tl2br w:val="nil"/>
                    <w:tr2bl w:val="nil"/>
                  </w:tcBorders>
                  <w:vAlign w:val="center"/>
                </w:tcPr>
                <w:p>
                  <w:pPr>
                    <w:adjustRightInd w:val="0"/>
                    <w:snapToGrid w:val="0"/>
                    <w:jc w:val="center"/>
                    <w:rPr>
                      <w:b/>
                      <w:bCs/>
                      <w:sz w:val="21"/>
                      <w:szCs w:val="21"/>
                    </w:rPr>
                  </w:pPr>
                  <w:r>
                    <w:rPr>
                      <w:rFonts w:hint="eastAsia"/>
                      <w:b/>
                      <w:bCs/>
                      <w:sz w:val="21"/>
                      <w:szCs w:val="21"/>
                    </w:rPr>
                    <w:t>保护内容</w:t>
                  </w:r>
                </w:p>
              </w:tc>
              <w:tc>
                <w:tcPr>
                  <w:tcW w:w="916" w:type="dxa"/>
                  <w:vMerge w:val="restart"/>
                  <w:tcBorders>
                    <w:tl2br w:val="nil"/>
                    <w:tr2bl w:val="nil"/>
                  </w:tcBorders>
                  <w:vAlign w:val="center"/>
                </w:tcPr>
                <w:p>
                  <w:pPr>
                    <w:adjustRightInd w:val="0"/>
                    <w:snapToGrid w:val="0"/>
                    <w:jc w:val="center"/>
                    <w:rPr>
                      <w:b/>
                      <w:bCs/>
                      <w:sz w:val="21"/>
                      <w:szCs w:val="21"/>
                    </w:rPr>
                  </w:pPr>
                  <w:r>
                    <w:rPr>
                      <w:rFonts w:hint="eastAsia"/>
                      <w:b/>
                      <w:bCs/>
                      <w:sz w:val="21"/>
                      <w:szCs w:val="21"/>
                    </w:rPr>
                    <w:t>环境功能区</w:t>
                  </w:r>
                </w:p>
              </w:tc>
              <w:tc>
                <w:tcPr>
                  <w:tcW w:w="866" w:type="dxa"/>
                  <w:vMerge w:val="restart"/>
                  <w:tcBorders>
                    <w:tl2br w:val="nil"/>
                    <w:tr2bl w:val="nil"/>
                  </w:tcBorders>
                  <w:vAlign w:val="center"/>
                </w:tcPr>
                <w:p>
                  <w:pPr>
                    <w:adjustRightInd w:val="0"/>
                    <w:snapToGrid w:val="0"/>
                    <w:jc w:val="center"/>
                    <w:rPr>
                      <w:b/>
                      <w:bCs/>
                      <w:sz w:val="21"/>
                      <w:szCs w:val="21"/>
                    </w:rPr>
                  </w:pPr>
                  <w:bookmarkStart w:id="6" w:name="_Toc179714332"/>
                  <w:r>
                    <w:rPr>
                      <w:rFonts w:hint="eastAsia"/>
                      <w:b/>
                      <w:bCs/>
                      <w:sz w:val="21"/>
                      <w:szCs w:val="21"/>
                    </w:rPr>
                    <w:t>相对厂址方位</w:t>
                  </w:r>
                </w:p>
              </w:tc>
              <w:tc>
                <w:tcPr>
                  <w:tcW w:w="1190" w:type="dxa"/>
                  <w:vMerge w:val="restart"/>
                  <w:tcBorders>
                    <w:tl2br w:val="nil"/>
                    <w:tr2bl w:val="nil"/>
                  </w:tcBorders>
                  <w:vAlign w:val="center"/>
                </w:tcPr>
                <w:p>
                  <w:pPr>
                    <w:adjustRightInd w:val="0"/>
                    <w:snapToGrid w:val="0"/>
                    <w:jc w:val="center"/>
                    <w:rPr>
                      <w:b/>
                      <w:bCs/>
                      <w:sz w:val="21"/>
                      <w:szCs w:val="21"/>
                    </w:rPr>
                  </w:pPr>
                  <w:r>
                    <w:rPr>
                      <w:rFonts w:hint="eastAsia"/>
                      <w:b/>
                      <w:bCs/>
                      <w:sz w:val="21"/>
                      <w:szCs w:val="21"/>
                    </w:rPr>
                    <w:t>相对厂界距离</w:t>
                  </w:r>
                </w:p>
                <w:bookmarkEnd w:id="6"/>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858" w:type="dxa"/>
                  <w:vMerge w:val="continue"/>
                  <w:tcBorders>
                    <w:tl2br w:val="nil"/>
                    <w:tr2bl w:val="nil"/>
                  </w:tcBorders>
                  <w:vAlign w:val="center"/>
                </w:tcPr>
                <w:p>
                  <w:pPr>
                    <w:adjustRightInd w:val="0"/>
                    <w:snapToGrid w:val="0"/>
                    <w:jc w:val="center"/>
                    <w:rPr>
                      <w:b/>
                      <w:bCs/>
                      <w:sz w:val="21"/>
                      <w:szCs w:val="21"/>
                    </w:rPr>
                  </w:pPr>
                </w:p>
              </w:tc>
              <w:tc>
                <w:tcPr>
                  <w:tcW w:w="1307" w:type="dxa"/>
                  <w:tcBorders>
                    <w:tl2br w:val="nil"/>
                    <w:tr2bl w:val="nil"/>
                  </w:tcBorders>
                  <w:vAlign w:val="center"/>
                </w:tcPr>
                <w:p>
                  <w:pPr>
                    <w:adjustRightInd w:val="0"/>
                    <w:snapToGrid w:val="0"/>
                    <w:jc w:val="center"/>
                    <w:rPr>
                      <w:b/>
                      <w:bCs/>
                      <w:sz w:val="21"/>
                      <w:szCs w:val="21"/>
                    </w:rPr>
                  </w:pPr>
                  <w:r>
                    <w:rPr>
                      <w:rFonts w:hint="eastAsia"/>
                      <w:b/>
                      <w:bCs/>
                      <w:sz w:val="21"/>
                      <w:szCs w:val="21"/>
                    </w:rPr>
                    <w:t>X</w:t>
                  </w:r>
                </w:p>
              </w:tc>
              <w:tc>
                <w:tcPr>
                  <w:tcW w:w="1215" w:type="dxa"/>
                  <w:tcBorders>
                    <w:tl2br w:val="nil"/>
                    <w:tr2bl w:val="nil"/>
                  </w:tcBorders>
                  <w:vAlign w:val="center"/>
                </w:tcPr>
                <w:p>
                  <w:pPr>
                    <w:adjustRightInd w:val="0"/>
                    <w:snapToGrid w:val="0"/>
                    <w:jc w:val="center"/>
                    <w:rPr>
                      <w:b/>
                      <w:bCs/>
                      <w:sz w:val="21"/>
                      <w:szCs w:val="21"/>
                    </w:rPr>
                  </w:pPr>
                  <w:r>
                    <w:rPr>
                      <w:rFonts w:hint="eastAsia"/>
                      <w:b/>
                      <w:bCs/>
                      <w:sz w:val="21"/>
                      <w:szCs w:val="21"/>
                    </w:rPr>
                    <w:t>Y</w:t>
                  </w:r>
                </w:p>
              </w:tc>
              <w:tc>
                <w:tcPr>
                  <w:tcW w:w="1170" w:type="dxa"/>
                  <w:vMerge w:val="continue"/>
                  <w:tcBorders>
                    <w:tl2br w:val="nil"/>
                    <w:tr2bl w:val="nil"/>
                  </w:tcBorders>
                  <w:vAlign w:val="center"/>
                </w:tcPr>
                <w:p>
                  <w:pPr>
                    <w:adjustRightInd w:val="0"/>
                    <w:snapToGrid w:val="0"/>
                    <w:jc w:val="center"/>
                    <w:rPr>
                      <w:b/>
                      <w:bCs/>
                      <w:sz w:val="21"/>
                      <w:szCs w:val="21"/>
                    </w:rPr>
                  </w:pPr>
                </w:p>
              </w:tc>
              <w:tc>
                <w:tcPr>
                  <w:tcW w:w="1379" w:type="dxa"/>
                  <w:vMerge w:val="continue"/>
                  <w:tcBorders>
                    <w:tl2br w:val="nil"/>
                    <w:tr2bl w:val="nil"/>
                  </w:tcBorders>
                  <w:vAlign w:val="center"/>
                </w:tcPr>
                <w:p>
                  <w:pPr>
                    <w:adjustRightInd w:val="0"/>
                    <w:snapToGrid w:val="0"/>
                    <w:jc w:val="center"/>
                    <w:rPr>
                      <w:b/>
                      <w:bCs/>
                      <w:sz w:val="21"/>
                      <w:szCs w:val="21"/>
                    </w:rPr>
                  </w:pPr>
                </w:p>
              </w:tc>
              <w:tc>
                <w:tcPr>
                  <w:tcW w:w="916" w:type="dxa"/>
                  <w:vMerge w:val="continue"/>
                  <w:tcBorders>
                    <w:tl2br w:val="nil"/>
                    <w:tr2bl w:val="nil"/>
                  </w:tcBorders>
                  <w:vAlign w:val="center"/>
                </w:tcPr>
                <w:p>
                  <w:pPr>
                    <w:adjustRightInd w:val="0"/>
                    <w:snapToGrid w:val="0"/>
                    <w:jc w:val="center"/>
                    <w:rPr>
                      <w:b/>
                      <w:bCs/>
                      <w:sz w:val="21"/>
                      <w:szCs w:val="21"/>
                    </w:rPr>
                  </w:pPr>
                </w:p>
              </w:tc>
              <w:tc>
                <w:tcPr>
                  <w:tcW w:w="866" w:type="dxa"/>
                  <w:vMerge w:val="continue"/>
                  <w:tcBorders>
                    <w:tl2br w:val="nil"/>
                    <w:tr2bl w:val="nil"/>
                  </w:tcBorders>
                  <w:vAlign w:val="center"/>
                </w:tcPr>
                <w:p>
                  <w:pPr>
                    <w:adjustRightInd w:val="0"/>
                    <w:snapToGrid w:val="0"/>
                    <w:jc w:val="center"/>
                    <w:rPr>
                      <w:b/>
                      <w:bCs/>
                      <w:sz w:val="21"/>
                      <w:szCs w:val="21"/>
                    </w:rPr>
                  </w:pPr>
                </w:p>
              </w:tc>
              <w:tc>
                <w:tcPr>
                  <w:tcW w:w="1190" w:type="dxa"/>
                  <w:vMerge w:val="continue"/>
                  <w:tcBorders>
                    <w:tl2br w:val="nil"/>
                    <w:tr2bl w:val="nil"/>
                  </w:tcBorders>
                  <w:vAlign w:val="center"/>
                </w:tcPr>
                <w:p>
                  <w:pPr>
                    <w:adjustRightInd w:val="0"/>
                    <w:snapToGrid w:val="0"/>
                    <w:jc w:val="center"/>
                    <w:rPr>
                      <w:b/>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58" w:type="dxa"/>
                  <w:vMerge w:val="restart"/>
                  <w:tcBorders>
                    <w:tl2br w:val="nil"/>
                    <w:tr2bl w:val="nil"/>
                  </w:tcBorders>
                  <w:vAlign w:val="center"/>
                </w:tcPr>
                <w:p>
                  <w:pPr>
                    <w:adjustRightInd w:val="0"/>
                    <w:snapToGrid w:val="0"/>
                    <w:jc w:val="center"/>
                    <w:rPr>
                      <w:sz w:val="21"/>
                      <w:szCs w:val="21"/>
                    </w:rPr>
                  </w:pPr>
                  <w:bookmarkStart w:id="7" w:name="_Toc179714338"/>
                  <w:r>
                    <w:rPr>
                      <w:rFonts w:hint="eastAsia"/>
                      <w:sz w:val="21"/>
                      <w:szCs w:val="21"/>
                    </w:rPr>
                    <w:t>大气</w:t>
                  </w:r>
                </w:p>
                <w:p>
                  <w:pPr>
                    <w:adjustRightInd w:val="0"/>
                    <w:snapToGrid w:val="0"/>
                    <w:jc w:val="center"/>
                    <w:rPr>
                      <w:sz w:val="21"/>
                      <w:szCs w:val="21"/>
                    </w:rPr>
                  </w:pPr>
                  <w:r>
                    <w:rPr>
                      <w:sz w:val="21"/>
                      <w:szCs w:val="21"/>
                    </w:rPr>
                    <w:t>环境</w:t>
                  </w:r>
                  <w:bookmarkEnd w:id="7"/>
                </w:p>
              </w:tc>
              <w:tc>
                <w:tcPr>
                  <w:tcW w:w="1307" w:type="dxa"/>
                  <w:tcBorders>
                    <w:tl2br w:val="nil"/>
                    <w:tr2bl w:val="nil"/>
                  </w:tcBorders>
                  <w:vAlign w:val="center"/>
                </w:tcPr>
                <w:p>
                  <w:pPr>
                    <w:adjustRightInd w:val="0"/>
                    <w:snapToGrid w:val="0"/>
                    <w:jc w:val="center"/>
                    <w:rPr>
                      <w:sz w:val="21"/>
                      <w:szCs w:val="21"/>
                    </w:rPr>
                  </w:pPr>
                  <w:r>
                    <w:rPr>
                      <w:rFonts w:hint="eastAsia"/>
                      <w:sz w:val="21"/>
                      <w:szCs w:val="21"/>
                    </w:rPr>
                    <w:t>109.430896</w:t>
                  </w:r>
                </w:p>
              </w:tc>
              <w:tc>
                <w:tcPr>
                  <w:tcW w:w="1215" w:type="dxa"/>
                  <w:tcBorders>
                    <w:tl2br w:val="nil"/>
                    <w:tr2bl w:val="nil"/>
                  </w:tcBorders>
                  <w:vAlign w:val="center"/>
                </w:tcPr>
                <w:p>
                  <w:pPr>
                    <w:adjustRightInd w:val="0"/>
                    <w:snapToGrid w:val="0"/>
                    <w:jc w:val="center"/>
                    <w:rPr>
                      <w:sz w:val="21"/>
                      <w:szCs w:val="21"/>
                    </w:rPr>
                  </w:pPr>
                  <w:r>
                    <w:rPr>
                      <w:rFonts w:hint="eastAsia"/>
                      <w:sz w:val="21"/>
                      <w:szCs w:val="21"/>
                    </w:rPr>
                    <w:t>34.505119</w:t>
                  </w:r>
                </w:p>
              </w:tc>
              <w:tc>
                <w:tcPr>
                  <w:tcW w:w="1170" w:type="dxa"/>
                  <w:tcBorders>
                    <w:tl2br w:val="nil"/>
                    <w:tr2bl w:val="nil"/>
                  </w:tcBorders>
                  <w:vAlign w:val="center"/>
                </w:tcPr>
                <w:p>
                  <w:pPr>
                    <w:adjustRightInd w:val="0"/>
                    <w:snapToGrid w:val="0"/>
                    <w:jc w:val="center"/>
                    <w:rPr>
                      <w:sz w:val="21"/>
                      <w:szCs w:val="21"/>
                    </w:rPr>
                  </w:pPr>
                  <w:r>
                    <w:rPr>
                      <w:rFonts w:hint="eastAsia"/>
                      <w:sz w:val="21"/>
                      <w:szCs w:val="21"/>
                    </w:rPr>
                    <w:t>高新一小</w:t>
                  </w:r>
                </w:p>
              </w:tc>
              <w:tc>
                <w:tcPr>
                  <w:tcW w:w="1379" w:type="dxa"/>
                  <w:tcBorders>
                    <w:tl2br w:val="nil"/>
                    <w:tr2bl w:val="nil"/>
                  </w:tcBorders>
                </w:tcPr>
                <w:p>
                  <w:pPr>
                    <w:adjustRightInd w:val="0"/>
                    <w:snapToGrid w:val="0"/>
                    <w:jc w:val="center"/>
                    <w:rPr>
                      <w:sz w:val="21"/>
                      <w:szCs w:val="21"/>
                    </w:rPr>
                  </w:pPr>
                  <w:r>
                    <w:rPr>
                      <w:rFonts w:hint="eastAsia"/>
                      <w:sz w:val="21"/>
                      <w:szCs w:val="21"/>
                    </w:rPr>
                    <w:t>2000户、10000人</w:t>
                  </w:r>
                </w:p>
              </w:tc>
              <w:tc>
                <w:tcPr>
                  <w:tcW w:w="916" w:type="dxa"/>
                  <w:vMerge w:val="restart"/>
                  <w:tcBorders>
                    <w:tl2br w:val="nil"/>
                    <w:tr2bl w:val="nil"/>
                  </w:tcBorders>
                  <w:vAlign w:val="center"/>
                </w:tcPr>
                <w:p>
                  <w:pPr>
                    <w:adjustRightInd w:val="0"/>
                    <w:snapToGrid w:val="0"/>
                    <w:jc w:val="center"/>
                    <w:rPr>
                      <w:sz w:val="21"/>
                      <w:szCs w:val="21"/>
                    </w:rPr>
                  </w:pPr>
                  <w:r>
                    <w:rPr>
                      <w:rFonts w:hint="eastAsia"/>
                      <w:sz w:val="21"/>
                      <w:szCs w:val="21"/>
                    </w:rPr>
                    <w:t>二类</w:t>
                  </w:r>
                </w:p>
              </w:tc>
              <w:tc>
                <w:tcPr>
                  <w:tcW w:w="866" w:type="dxa"/>
                  <w:tcBorders>
                    <w:tl2br w:val="nil"/>
                    <w:tr2bl w:val="nil"/>
                  </w:tcBorders>
                  <w:vAlign w:val="center"/>
                </w:tcPr>
                <w:p>
                  <w:pPr>
                    <w:jc w:val="center"/>
                    <w:rPr>
                      <w:sz w:val="21"/>
                      <w:szCs w:val="21"/>
                    </w:rPr>
                  </w:pPr>
                  <w:r>
                    <w:rPr>
                      <w:rFonts w:hint="eastAsia"/>
                      <w:bCs/>
                      <w:sz w:val="21"/>
                      <w:szCs w:val="21"/>
                    </w:rPr>
                    <w:t>西北</w:t>
                  </w:r>
                </w:p>
              </w:tc>
              <w:tc>
                <w:tcPr>
                  <w:tcW w:w="1190" w:type="dxa"/>
                  <w:tcBorders>
                    <w:tl2br w:val="nil"/>
                    <w:tr2bl w:val="nil"/>
                  </w:tcBorders>
                  <w:vAlign w:val="center"/>
                </w:tcPr>
                <w:p>
                  <w:pPr>
                    <w:jc w:val="center"/>
                    <w:rPr>
                      <w:sz w:val="21"/>
                      <w:szCs w:val="21"/>
                    </w:rPr>
                  </w:pPr>
                  <w:r>
                    <w:rPr>
                      <w:rFonts w:hint="eastAsia"/>
                      <w:bCs/>
                      <w:sz w:val="21"/>
                      <w:szCs w:val="21"/>
                    </w:rPr>
                    <w:t>550m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58" w:type="dxa"/>
                  <w:vMerge w:val="continue"/>
                  <w:tcBorders>
                    <w:tl2br w:val="nil"/>
                    <w:tr2bl w:val="nil"/>
                  </w:tcBorders>
                  <w:vAlign w:val="center"/>
                </w:tcPr>
                <w:p>
                  <w:pPr>
                    <w:adjustRightInd w:val="0"/>
                    <w:snapToGrid w:val="0"/>
                    <w:jc w:val="center"/>
                    <w:rPr>
                      <w:sz w:val="21"/>
                      <w:szCs w:val="21"/>
                    </w:rPr>
                  </w:pPr>
                </w:p>
              </w:tc>
              <w:tc>
                <w:tcPr>
                  <w:tcW w:w="1307" w:type="dxa"/>
                  <w:tcBorders>
                    <w:tl2br w:val="nil"/>
                    <w:tr2bl w:val="nil"/>
                  </w:tcBorders>
                  <w:vAlign w:val="center"/>
                </w:tcPr>
                <w:p>
                  <w:pPr>
                    <w:adjustRightInd w:val="0"/>
                    <w:snapToGrid w:val="0"/>
                    <w:jc w:val="center"/>
                    <w:rPr>
                      <w:sz w:val="21"/>
                      <w:szCs w:val="21"/>
                    </w:rPr>
                  </w:pPr>
                  <w:r>
                    <w:rPr>
                      <w:rFonts w:hint="eastAsia"/>
                      <w:sz w:val="21"/>
                      <w:szCs w:val="21"/>
                    </w:rPr>
                    <w:t>109.432427</w:t>
                  </w:r>
                </w:p>
              </w:tc>
              <w:tc>
                <w:tcPr>
                  <w:tcW w:w="1215" w:type="dxa"/>
                  <w:tcBorders>
                    <w:tl2br w:val="nil"/>
                    <w:tr2bl w:val="nil"/>
                  </w:tcBorders>
                  <w:vAlign w:val="center"/>
                </w:tcPr>
                <w:p>
                  <w:pPr>
                    <w:adjustRightInd w:val="0"/>
                    <w:snapToGrid w:val="0"/>
                    <w:jc w:val="center"/>
                    <w:rPr>
                      <w:sz w:val="21"/>
                      <w:szCs w:val="21"/>
                    </w:rPr>
                  </w:pPr>
                  <w:r>
                    <w:rPr>
                      <w:rFonts w:hint="eastAsia"/>
                      <w:sz w:val="21"/>
                      <w:szCs w:val="21"/>
                    </w:rPr>
                    <w:t>34.504959</w:t>
                  </w:r>
                </w:p>
              </w:tc>
              <w:tc>
                <w:tcPr>
                  <w:tcW w:w="1170" w:type="dxa"/>
                  <w:tcBorders>
                    <w:tl2br w:val="nil"/>
                    <w:tr2bl w:val="nil"/>
                  </w:tcBorders>
                  <w:vAlign w:val="center"/>
                </w:tcPr>
                <w:p>
                  <w:pPr>
                    <w:adjustRightInd w:val="0"/>
                    <w:snapToGrid w:val="0"/>
                    <w:jc w:val="center"/>
                    <w:rPr>
                      <w:bCs/>
                      <w:sz w:val="21"/>
                      <w:szCs w:val="21"/>
                    </w:rPr>
                  </w:pPr>
                  <w:r>
                    <w:rPr>
                      <w:rFonts w:hint="eastAsia"/>
                      <w:sz w:val="21"/>
                      <w:szCs w:val="21"/>
                    </w:rPr>
                    <w:t xml:space="preserve"> 郑家小区</w:t>
                  </w:r>
                </w:p>
              </w:tc>
              <w:tc>
                <w:tcPr>
                  <w:tcW w:w="1379" w:type="dxa"/>
                  <w:tcBorders>
                    <w:tl2br w:val="nil"/>
                    <w:tr2bl w:val="nil"/>
                  </w:tcBorders>
                </w:tcPr>
                <w:p>
                  <w:pPr>
                    <w:adjustRightInd w:val="0"/>
                    <w:snapToGrid w:val="0"/>
                    <w:jc w:val="center"/>
                    <w:rPr>
                      <w:bCs/>
                      <w:sz w:val="21"/>
                      <w:szCs w:val="21"/>
                    </w:rPr>
                  </w:pPr>
                  <w:r>
                    <w:rPr>
                      <w:rFonts w:hint="eastAsia"/>
                      <w:sz w:val="21"/>
                      <w:szCs w:val="21"/>
                    </w:rPr>
                    <w:t>教职工422人，在校学生约4600人</w:t>
                  </w:r>
                </w:p>
              </w:tc>
              <w:tc>
                <w:tcPr>
                  <w:tcW w:w="916" w:type="dxa"/>
                  <w:vMerge w:val="continue"/>
                  <w:tcBorders>
                    <w:tl2br w:val="nil"/>
                    <w:tr2bl w:val="nil"/>
                  </w:tcBorders>
                  <w:vAlign w:val="center"/>
                </w:tcPr>
                <w:p>
                  <w:pPr>
                    <w:adjustRightInd w:val="0"/>
                    <w:snapToGrid w:val="0"/>
                    <w:jc w:val="center"/>
                    <w:rPr>
                      <w:sz w:val="21"/>
                      <w:szCs w:val="21"/>
                    </w:rPr>
                  </w:pPr>
                </w:p>
              </w:tc>
              <w:tc>
                <w:tcPr>
                  <w:tcW w:w="866" w:type="dxa"/>
                  <w:tcBorders>
                    <w:tl2br w:val="nil"/>
                    <w:tr2bl w:val="nil"/>
                  </w:tcBorders>
                  <w:vAlign w:val="center"/>
                </w:tcPr>
                <w:p>
                  <w:pPr>
                    <w:jc w:val="center"/>
                    <w:rPr>
                      <w:bCs/>
                      <w:sz w:val="21"/>
                      <w:szCs w:val="21"/>
                    </w:rPr>
                  </w:pPr>
                  <w:r>
                    <w:rPr>
                      <w:rFonts w:hint="eastAsia"/>
                      <w:bCs/>
                      <w:sz w:val="21"/>
                      <w:szCs w:val="21"/>
                    </w:rPr>
                    <w:t>西北</w:t>
                  </w:r>
                </w:p>
              </w:tc>
              <w:tc>
                <w:tcPr>
                  <w:tcW w:w="1190" w:type="dxa"/>
                  <w:tcBorders>
                    <w:tl2br w:val="nil"/>
                    <w:tr2bl w:val="nil"/>
                  </w:tcBorders>
                  <w:vAlign w:val="center"/>
                </w:tcPr>
                <w:p>
                  <w:pPr>
                    <w:jc w:val="center"/>
                    <w:rPr>
                      <w:bCs/>
                      <w:sz w:val="21"/>
                      <w:szCs w:val="21"/>
                    </w:rPr>
                  </w:pPr>
                  <w:r>
                    <w:rPr>
                      <w:rFonts w:hint="eastAsia"/>
                      <w:bCs/>
                      <w:sz w:val="21"/>
                      <w:szCs w:val="21"/>
                    </w:rPr>
                    <w:t>370m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58" w:type="dxa"/>
                  <w:vMerge w:val="continue"/>
                  <w:tcBorders>
                    <w:tl2br w:val="nil"/>
                    <w:tr2bl w:val="nil"/>
                  </w:tcBorders>
                  <w:vAlign w:val="center"/>
                </w:tcPr>
                <w:p>
                  <w:pPr>
                    <w:adjustRightInd w:val="0"/>
                    <w:snapToGrid w:val="0"/>
                    <w:jc w:val="center"/>
                    <w:rPr>
                      <w:sz w:val="21"/>
                      <w:szCs w:val="21"/>
                    </w:rPr>
                  </w:pPr>
                </w:p>
              </w:tc>
              <w:tc>
                <w:tcPr>
                  <w:tcW w:w="1307" w:type="dxa"/>
                  <w:tcBorders>
                    <w:tl2br w:val="nil"/>
                    <w:tr2bl w:val="nil"/>
                  </w:tcBorders>
                  <w:vAlign w:val="center"/>
                </w:tcPr>
                <w:p>
                  <w:pPr>
                    <w:adjustRightInd w:val="0"/>
                    <w:snapToGrid w:val="0"/>
                    <w:jc w:val="center"/>
                    <w:rPr>
                      <w:sz w:val="21"/>
                      <w:szCs w:val="21"/>
                    </w:rPr>
                  </w:pPr>
                  <w:r>
                    <w:rPr>
                      <w:rFonts w:hint="eastAsia"/>
                      <w:sz w:val="21"/>
                      <w:szCs w:val="21"/>
                    </w:rPr>
                    <w:t>109.436810</w:t>
                  </w:r>
                </w:p>
              </w:tc>
              <w:tc>
                <w:tcPr>
                  <w:tcW w:w="1215" w:type="dxa"/>
                  <w:tcBorders>
                    <w:tl2br w:val="nil"/>
                    <w:tr2bl w:val="nil"/>
                  </w:tcBorders>
                  <w:vAlign w:val="center"/>
                </w:tcPr>
                <w:p>
                  <w:pPr>
                    <w:adjustRightInd w:val="0"/>
                    <w:snapToGrid w:val="0"/>
                    <w:jc w:val="center"/>
                    <w:rPr>
                      <w:sz w:val="21"/>
                      <w:szCs w:val="21"/>
                    </w:rPr>
                  </w:pPr>
                  <w:r>
                    <w:rPr>
                      <w:rFonts w:hint="eastAsia"/>
                      <w:sz w:val="21"/>
                      <w:szCs w:val="21"/>
                    </w:rPr>
                    <w:t>34.506998</w:t>
                  </w:r>
                </w:p>
              </w:tc>
              <w:tc>
                <w:tcPr>
                  <w:tcW w:w="1170" w:type="dxa"/>
                  <w:tcBorders>
                    <w:tl2br w:val="nil"/>
                    <w:tr2bl w:val="nil"/>
                  </w:tcBorders>
                  <w:vAlign w:val="center"/>
                </w:tcPr>
                <w:p>
                  <w:pPr>
                    <w:adjustRightInd w:val="0"/>
                    <w:snapToGrid w:val="0"/>
                    <w:jc w:val="center"/>
                    <w:rPr>
                      <w:bCs/>
                      <w:sz w:val="21"/>
                      <w:szCs w:val="21"/>
                    </w:rPr>
                  </w:pPr>
                  <w:r>
                    <w:rPr>
                      <w:rFonts w:hint="eastAsia"/>
                      <w:sz w:val="21"/>
                      <w:szCs w:val="21"/>
                    </w:rPr>
                    <w:t>豪润新都</w:t>
                  </w:r>
                </w:p>
              </w:tc>
              <w:tc>
                <w:tcPr>
                  <w:tcW w:w="1379" w:type="dxa"/>
                  <w:tcBorders>
                    <w:tl2br w:val="nil"/>
                    <w:tr2bl w:val="nil"/>
                  </w:tcBorders>
                </w:tcPr>
                <w:p>
                  <w:pPr>
                    <w:adjustRightInd w:val="0"/>
                    <w:snapToGrid w:val="0"/>
                    <w:jc w:val="center"/>
                    <w:rPr>
                      <w:bCs/>
                      <w:sz w:val="21"/>
                      <w:szCs w:val="21"/>
                    </w:rPr>
                  </w:pPr>
                  <w:r>
                    <w:rPr>
                      <w:sz w:val="21"/>
                      <w:szCs w:val="21"/>
                    </w:rPr>
                    <w:t>650户、2860人</w:t>
                  </w:r>
                </w:p>
              </w:tc>
              <w:tc>
                <w:tcPr>
                  <w:tcW w:w="916" w:type="dxa"/>
                  <w:vMerge w:val="continue"/>
                  <w:tcBorders>
                    <w:tl2br w:val="nil"/>
                    <w:tr2bl w:val="nil"/>
                  </w:tcBorders>
                  <w:vAlign w:val="center"/>
                </w:tcPr>
                <w:p>
                  <w:pPr>
                    <w:adjustRightInd w:val="0"/>
                    <w:snapToGrid w:val="0"/>
                    <w:jc w:val="center"/>
                    <w:rPr>
                      <w:sz w:val="21"/>
                      <w:szCs w:val="21"/>
                    </w:rPr>
                  </w:pPr>
                </w:p>
              </w:tc>
              <w:tc>
                <w:tcPr>
                  <w:tcW w:w="866" w:type="dxa"/>
                  <w:tcBorders>
                    <w:tl2br w:val="nil"/>
                    <w:tr2bl w:val="nil"/>
                  </w:tcBorders>
                  <w:vAlign w:val="center"/>
                </w:tcPr>
                <w:p>
                  <w:pPr>
                    <w:jc w:val="center"/>
                    <w:rPr>
                      <w:bCs/>
                      <w:sz w:val="21"/>
                      <w:szCs w:val="21"/>
                    </w:rPr>
                  </w:pPr>
                  <w:r>
                    <w:rPr>
                      <w:rFonts w:hint="eastAsia"/>
                      <w:bCs/>
                      <w:sz w:val="21"/>
                      <w:szCs w:val="21"/>
                    </w:rPr>
                    <w:t>东北</w:t>
                  </w:r>
                </w:p>
              </w:tc>
              <w:tc>
                <w:tcPr>
                  <w:tcW w:w="1190" w:type="dxa"/>
                  <w:tcBorders>
                    <w:tl2br w:val="nil"/>
                    <w:tr2bl w:val="nil"/>
                  </w:tcBorders>
                  <w:vAlign w:val="center"/>
                </w:tcPr>
                <w:p>
                  <w:pPr>
                    <w:jc w:val="center"/>
                    <w:rPr>
                      <w:bCs/>
                      <w:sz w:val="21"/>
                      <w:szCs w:val="21"/>
                    </w:rPr>
                  </w:pPr>
                  <w:r>
                    <w:rPr>
                      <w:rFonts w:hint="eastAsia"/>
                      <w:bCs/>
                      <w:sz w:val="21"/>
                      <w:szCs w:val="21"/>
                    </w:rPr>
                    <w:t>420m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58" w:type="dxa"/>
                  <w:vMerge w:val="continue"/>
                  <w:tcBorders>
                    <w:tl2br w:val="nil"/>
                    <w:tr2bl w:val="nil"/>
                  </w:tcBorders>
                  <w:vAlign w:val="center"/>
                </w:tcPr>
                <w:p>
                  <w:pPr>
                    <w:adjustRightInd w:val="0"/>
                    <w:snapToGrid w:val="0"/>
                    <w:jc w:val="center"/>
                    <w:rPr>
                      <w:sz w:val="21"/>
                      <w:szCs w:val="21"/>
                    </w:rPr>
                  </w:pPr>
                </w:p>
              </w:tc>
              <w:tc>
                <w:tcPr>
                  <w:tcW w:w="1307" w:type="dxa"/>
                  <w:tcBorders>
                    <w:tl2br w:val="nil"/>
                    <w:tr2bl w:val="nil"/>
                  </w:tcBorders>
                  <w:vAlign w:val="center"/>
                </w:tcPr>
                <w:p>
                  <w:pPr>
                    <w:adjustRightInd w:val="0"/>
                    <w:snapToGrid w:val="0"/>
                    <w:jc w:val="center"/>
                    <w:rPr>
                      <w:sz w:val="21"/>
                      <w:szCs w:val="21"/>
                    </w:rPr>
                  </w:pPr>
                  <w:r>
                    <w:rPr>
                      <w:rFonts w:hint="eastAsia"/>
                      <w:sz w:val="21"/>
                      <w:szCs w:val="21"/>
                    </w:rPr>
                    <w:t>109.436716</w:t>
                  </w:r>
                </w:p>
              </w:tc>
              <w:tc>
                <w:tcPr>
                  <w:tcW w:w="1215" w:type="dxa"/>
                  <w:tcBorders>
                    <w:tl2br w:val="nil"/>
                    <w:tr2bl w:val="nil"/>
                  </w:tcBorders>
                  <w:vAlign w:val="center"/>
                </w:tcPr>
                <w:p>
                  <w:pPr>
                    <w:adjustRightInd w:val="0"/>
                    <w:snapToGrid w:val="0"/>
                    <w:jc w:val="center"/>
                    <w:rPr>
                      <w:sz w:val="21"/>
                      <w:szCs w:val="21"/>
                    </w:rPr>
                  </w:pPr>
                  <w:r>
                    <w:rPr>
                      <w:rFonts w:hint="eastAsia"/>
                      <w:sz w:val="21"/>
                      <w:szCs w:val="21"/>
                    </w:rPr>
                    <w:t>34.502654</w:t>
                  </w:r>
                </w:p>
              </w:tc>
              <w:tc>
                <w:tcPr>
                  <w:tcW w:w="1170" w:type="dxa"/>
                  <w:tcBorders>
                    <w:tl2br w:val="nil"/>
                    <w:tr2bl w:val="nil"/>
                  </w:tcBorders>
                  <w:vAlign w:val="center"/>
                </w:tcPr>
                <w:p>
                  <w:pPr>
                    <w:adjustRightInd w:val="0"/>
                    <w:snapToGrid w:val="0"/>
                    <w:jc w:val="center"/>
                    <w:rPr>
                      <w:bCs/>
                      <w:sz w:val="21"/>
                      <w:szCs w:val="21"/>
                    </w:rPr>
                  </w:pPr>
                  <w:r>
                    <w:rPr>
                      <w:rFonts w:hint="eastAsia"/>
                      <w:sz w:val="21"/>
                      <w:szCs w:val="21"/>
                    </w:rPr>
                    <w:t>利君首座</w:t>
                  </w:r>
                </w:p>
              </w:tc>
              <w:tc>
                <w:tcPr>
                  <w:tcW w:w="1379" w:type="dxa"/>
                  <w:tcBorders>
                    <w:tl2br w:val="nil"/>
                    <w:tr2bl w:val="nil"/>
                  </w:tcBorders>
                </w:tcPr>
                <w:p>
                  <w:pPr>
                    <w:adjustRightInd w:val="0"/>
                    <w:snapToGrid w:val="0"/>
                    <w:jc w:val="center"/>
                    <w:rPr>
                      <w:bCs/>
                      <w:sz w:val="21"/>
                      <w:szCs w:val="21"/>
                    </w:rPr>
                  </w:pPr>
                  <w:r>
                    <w:rPr>
                      <w:sz w:val="21"/>
                      <w:szCs w:val="21"/>
                    </w:rPr>
                    <w:t>725户、2905人</w:t>
                  </w:r>
                </w:p>
              </w:tc>
              <w:tc>
                <w:tcPr>
                  <w:tcW w:w="916" w:type="dxa"/>
                  <w:vMerge w:val="continue"/>
                  <w:tcBorders>
                    <w:tl2br w:val="nil"/>
                    <w:tr2bl w:val="nil"/>
                  </w:tcBorders>
                  <w:vAlign w:val="center"/>
                </w:tcPr>
                <w:p>
                  <w:pPr>
                    <w:adjustRightInd w:val="0"/>
                    <w:snapToGrid w:val="0"/>
                    <w:jc w:val="center"/>
                    <w:rPr>
                      <w:sz w:val="21"/>
                      <w:szCs w:val="21"/>
                    </w:rPr>
                  </w:pPr>
                </w:p>
              </w:tc>
              <w:tc>
                <w:tcPr>
                  <w:tcW w:w="866" w:type="dxa"/>
                  <w:tcBorders>
                    <w:tl2br w:val="nil"/>
                    <w:tr2bl w:val="nil"/>
                  </w:tcBorders>
                  <w:vAlign w:val="center"/>
                </w:tcPr>
                <w:p>
                  <w:pPr>
                    <w:jc w:val="center"/>
                    <w:rPr>
                      <w:bCs/>
                      <w:sz w:val="21"/>
                      <w:szCs w:val="21"/>
                    </w:rPr>
                  </w:pPr>
                  <w:r>
                    <w:rPr>
                      <w:rFonts w:hint="eastAsia"/>
                      <w:bCs/>
                      <w:sz w:val="21"/>
                      <w:szCs w:val="21"/>
                    </w:rPr>
                    <w:t>东北</w:t>
                  </w:r>
                </w:p>
              </w:tc>
              <w:tc>
                <w:tcPr>
                  <w:tcW w:w="1190" w:type="dxa"/>
                  <w:tcBorders>
                    <w:tl2br w:val="nil"/>
                    <w:tr2bl w:val="nil"/>
                  </w:tcBorders>
                  <w:vAlign w:val="center"/>
                </w:tcPr>
                <w:p>
                  <w:pPr>
                    <w:jc w:val="center"/>
                    <w:rPr>
                      <w:bCs/>
                      <w:sz w:val="21"/>
                      <w:szCs w:val="21"/>
                    </w:rPr>
                  </w:pPr>
                  <w:r>
                    <w:rPr>
                      <w:rFonts w:hint="eastAsia"/>
                      <w:bCs/>
                      <w:sz w:val="21"/>
                      <w:szCs w:val="21"/>
                    </w:rPr>
                    <w:t>278m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58" w:type="dxa"/>
                  <w:vMerge w:val="continue"/>
                  <w:tcBorders>
                    <w:tl2br w:val="nil"/>
                    <w:tr2bl w:val="nil"/>
                  </w:tcBorders>
                  <w:vAlign w:val="center"/>
                </w:tcPr>
                <w:p>
                  <w:pPr>
                    <w:adjustRightInd w:val="0"/>
                    <w:snapToGrid w:val="0"/>
                    <w:jc w:val="center"/>
                    <w:rPr>
                      <w:sz w:val="21"/>
                      <w:szCs w:val="21"/>
                    </w:rPr>
                  </w:pPr>
                </w:p>
              </w:tc>
              <w:tc>
                <w:tcPr>
                  <w:tcW w:w="1307" w:type="dxa"/>
                  <w:tcBorders>
                    <w:tl2br w:val="nil"/>
                    <w:tr2bl w:val="nil"/>
                  </w:tcBorders>
                  <w:vAlign w:val="center"/>
                </w:tcPr>
                <w:p>
                  <w:pPr>
                    <w:adjustRightInd w:val="0"/>
                    <w:snapToGrid w:val="0"/>
                    <w:jc w:val="center"/>
                    <w:rPr>
                      <w:sz w:val="21"/>
                      <w:szCs w:val="21"/>
                    </w:rPr>
                  </w:pPr>
                  <w:r>
                    <w:rPr>
                      <w:rFonts w:hint="eastAsia"/>
                      <w:sz w:val="21"/>
                      <w:szCs w:val="21"/>
                    </w:rPr>
                    <w:t>109.435708</w:t>
                  </w:r>
                </w:p>
              </w:tc>
              <w:tc>
                <w:tcPr>
                  <w:tcW w:w="1215" w:type="dxa"/>
                  <w:tcBorders>
                    <w:tl2br w:val="nil"/>
                    <w:tr2bl w:val="nil"/>
                  </w:tcBorders>
                  <w:vAlign w:val="center"/>
                </w:tcPr>
                <w:p>
                  <w:pPr>
                    <w:adjustRightInd w:val="0"/>
                    <w:snapToGrid w:val="0"/>
                    <w:jc w:val="center"/>
                    <w:rPr>
                      <w:sz w:val="21"/>
                      <w:szCs w:val="21"/>
                    </w:rPr>
                  </w:pPr>
                  <w:r>
                    <w:rPr>
                      <w:rFonts w:hint="eastAsia"/>
                      <w:sz w:val="21"/>
                      <w:szCs w:val="21"/>
                    </w:rPr>
                    <w:t>34.501832</w:t>
                  </w:r>
                </w:p>
              </w:tc>
              <w:tc>
                <w:tcPr>
                  <w:tcW w:w="1170" w:type="dxa"/>
                  <w:tcBorders>
                    <w:tl2br w:val="nil"/>
                    <w:tr2bl w:val="nil"/>
                  </w:tcBorders>
                  <w:vAlign w:val="center"/>
                </w:tcPr>
                <w:p>
                  <w:pPr>
                    <w:adjustRightInd w:val="0"/>
                    <w:snapToGrid w:val="0"/>
                    <w:jc w:val="center"/>
                    <w:rPr>
                      <w:sz w:val="21"/>
                      <w:szCs w:val="21"/>
                    </w:rPr>
                  </w:pPr>
                  <w:r>
                    <w:rPr>
                      <w:sz w:val="21"/>
                      <w:szCs w:val="21"/>
                    </w:rPr>
                    <w:t>香颂.帕堤欧</w:t>
                  </w:r>
                </w:p>
              </w:tc>
              <w:tc>
                <w:tcPr>
                  <w:tcW w:w="1379" w:type="dxa"/>
                  <w:tcBorders>
                    <w:tl2br w:val="nil"/>
                    <w:tr2bl w:val="nil"/>
                  </w:tcBorders>
                </w:tcPr>
                <w:p>
                  <w:pPr>
                    <w:adjustRightInd w:val="0"/>
                    <w:snapToGrid w:val="0"/>
                    <w:jc w:val="center"/>
                    <w:rPr>
                      <w:sz w:val="21"/>
                      <w:szCs w:val="21"/>
                    </w:rPr>
                  </w:pPr>
                  <w:r>
                    <w:rPr>
                      <w:rFonts w:hint="eastAsia"/>
                      <w:sz w:val="21"/>
                      <w:szCs w:val="21"/>
                    </w:rPr>
                    <w:t>964户、</w:t>
                  </w:r>
                  <w:r>
                    <w:rPr>
                      <w:sz w:val="21"/>
                      <w:szCs w:val="21"/>
                    </w:rPr>
                    <w:t>4820</w:t>
                  </w:r>
                  <w:r>
                    <w:rPr>
                      <w:rFonts w:hint="eastAsia"/>
                      <w:sz w:val="21"/>
                      <w:szCs w:val="21"/>
                    </w:rPr>
                    <w:t>人</w:t>
                  </w:r>
                </w:p>
              </w:tc>
              <w:tc>
                <w:tcPr>
                  <w:tcW w:w="916" w:type="dxa"/>
                  <w:vMerge w:val="continue"/>
                  <w:tcBorders>
                    <w:tl2br w:val="nil"/>
                    <w:tr2bl w:val="nil"/>
                  </w:tcBorders>
                  <w:vAlign w:val="center"/>
                </w:tcPr>
                <w:p>
                  <w:pPr>
                    <w:adjustRightInd w:val="0"/>
                    <w:snapToGrid w:val="0"/>
                    <w:jc w:val="center"/>
                    <w:rPr>
                      <w:sz w:val="21"/>
                      <w:szCs w:val="21"/>
                    </w:rPr>
                  </w:pPr>
                </w:p>
              </w:tc>
              <w:tc>
                <w:tcPr>
                  <w:tcW w:w="866" w:type="dxa"/>
                  <w:tcBorders>
                    <w:tl2br w:val="nil"/>
                    <w:tr2bl w:val="nil"/>
                  </w:tcBorders>
                  <w:vAlign w:val="center"/>
                </w:tcPr>
                <w:p>
                  <w:pPr>
                    <w:jc w:val="center"/>
                    <w:rPr>
                      <w:sz w:val="21"/>
                      <w:szCs w:val="21"/>
                    </w:rPr>
                  </w:pPr>
                  <w:r>
                    <w:rPr>
                      <w:rFonts w:hint="eastAsia"/>
                      <w:bCs/>
                      <w:sz w:val="21"/>
                      <w:szCs w:val="21"/>
                    </w:rPr>
                    <w:t>东北</w:t>
                  </w:r>
                </w:p>
              </w:tc>
              <w:tc>
                <w:tcPr>
                  <w:tcW w:w="1190" w:type="dxa"/>
                  <w:tcBorders>
                    <w:tl2br w:val="nil"/>
                    <w:tr2bl w:val="nil"/>
                  </w:tcBorders>
                  <w:vAlign w:val="center"/>
                </w:tcPr>
                <w:p>
                  <w:pPr>
                    <w:jc w:val="center"/>
                    <w:rPr>
                      <w:sz w:val="21"/>
                      <w:szCs w:val="21"/>
                    </w:rPr>
                  </w:pPr>
                  <w:r>
                    <w:rPr>
                      <w:rFonts w:hint="eastAsia"/>
                      <w:bCs/>
                      <w:sz w:val="21"/>
                      <w:szCs w:val="21"/>
                    </w:rPr>
                    <w:t>149m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58" w:type="dxa"/>
                  <w:vMerge w:val="continue"/>
                  <w:tcBorders>
                    <w:tl2br w:val="nil"/>
                    <w:tr2bl w:val="nil"/>
                  </w:tcBorders>
                  <w:vAlign w:val="center"/>
                </w:tcPr>
                <w:p>
                  <w:pPr>
                    <w:adjustRightInd w:val="0"/>
                    <w:snapToGrid w:val="0"/>
                    <w:jc w:val="center"/>
                    <w:rPr>
                      <w:sz w:val="21"/>
                      <w:szCs w:val="21"/>
                    </w:rPr>
                  </w:pPr>
                </w:p>
              </w:tc>
              <w:tc>
                <w:tcPr>
                  <w:tcW w:w="1307" w:type="dxa"/>
                  <w:tcBorders>
                    <w:tl2br w:val="nil"/>
                    <w:tr2bl w:val="nil"/>
                  </w:tcBorders>
                  <w:vAlign w:val="center"/>
                </w:tcPr>
                <w:p>
                  <w:pPr>
                    <w:adjustRightInd w:val="0"/>
                    <w:snapToGrid w:val="0"/>
                    <w:jc w:val="center"/>
                    <w:rPr>
                      <w:sz w:val="21"/>
                      <w:szCs w:val="21"/>
                    </w:rPr>
                  </w:pPr>
                  <w:r>
                    <w:rPr>
                      <w:rFonts w:hint="eastAsia"/>
                      <w:sz w:val="21"/>
                      <w:szCs w:val="21"/>
                    </w:rPr>
                    <w:t>109.431829</w:t>
                  </w:r>
                </w:p>
              </w:tc>
              <w:tc>
                <w:tcPr>
                  <w:tcW w:w="1215" w:type="dxa"/>
                  <w:tcBorders>
                    <w:tl2br w:val="nil"/>
                    <w:tr2bl w:val="nil"/>
                  </w:tcBorders>
                  <w:vAlign w:val="center"/>
                </w:tcPr>
                <w:p>
                  <w:pPr>
                    <w:adjustRightInd w:val="0"/>
                    <w:snapToGrid w:val="0"/>
                    <w:jc w:val="center"/>
                    <w:rPr>
                      <w:sz w:val="21"/>
                      <w:szCs w:val="21"/>
                    </w:rPr>
                  </w:pPr>
                  <w:r>
                    <w:rPr>
                      <w:rFonts w:hint="eastAsia"/>
                      <w:sz w:val="21"/>
                      <w:szCs w:val="21"/>
                    </w:rPr>
                    <w:t>34.500968</w:t>
                  </w:r>
                </w:p>
              </w:tc>
              <w:tc>
                <w:tcPr>
                  <w:tcW w:w="1170" w:type="dxa"/>
                  <w:tcBorders>
                    <w:tl2br w:val="nil"/>
                    <w:tr2bl w:val="nil"/>
                  </w:tcBorders>
                  <w:vAlign w:val="center"/>
                </w:tcPr>
                <w:p>
                  <w:pPr>
                    <w:adjustRightInd w:val="0"/>
                    <w:snapToGrid w:val="0"/>
                    <w:jc w:val="center"/>
                    <w:rPr>
                      <w:sz w:val="21"/>
                      <w:szCs w:val="21"/>
                    </w:rPr>
                  </w:pPr>
                  <w:r>
                    <w:rPr>
                      <w:sz w:val="21"/>
                      <w:szCs w:val="21"/>
                    </w:rPr>
                    <w:t>渭南市环境保护局高新分局</w:t>
                  </w:r>
                </w:p>
              </w:tc>
              <w:tc>
                <w:tcPr>
                  <w:tcW w:w="1379" w:type="dxa"/>
                  <w:tcBorders>
                    <w:tl2br w:val="nil"/>
                    <w:tr2bl w:val="nil"/>
                  </w:tcBorders>
                </w:tcPr>
                <w:p>
                  <w:pPr>
                    <w:adjustRightInd w:val="0"/>
                    <w:snapToGrid w:val="0"/>
                    <w:jc w:val="center"/>
                    <w:rPr>
                      <w:sz w:val="21"/>
                      <w:szCs w:val="21"/>
                    </w:rPr>
                  </w:pPr>
                  <w:r>
                    <w:rPr>
                      <w:sz w:val="21"/>
                      <w:szCs w:val="21"/>
                    </w:rPr>
                    <w:t>--</w:t>
                  </w:r>
                </w:p>
              </w:tc>
              <w:tc>
                <w:tcPr>
                  <w:tcW w:w="916" w:type="dxa"/>
                  <w:vMerge w:val="continue"/>
                  <w:tcBorders>
                    <w:tl2br w:val="nil"/>
                    <w:tr2bl w:val="nil"/>
                  </w:tcBorders>
                  <w:vAlign w:val="center"/>
                </w:tcPr>
                <w:p>
                  <w:pPr>
                    <w:adjustRightInd w:val="0"/>
                    <w:snapToGrid w:val="0"/>
                    <w:jc w:val="center"/>
                    <w:rPr>
                      <w:sz w:val="21"/>
                      <w:szCs w:val="21"/>
                    </w:rPr>
                  </w:pPr>
                </w:p>
              </w:tc>
              <w:tc>
                <w:tcPr>
                  <w:tcW w:w="866" w:type="dxa"/>
                  <w:tcBorders>
                    <w:tl2br w:val="nil"/>
                    <w:tr2bl w:val="nil"/>
                  </w:tcBorders>
                  <w:vAlign w:val="center"/>
                </w:tcPr>
                <w:p>
                  <w:pPr>
                    <w:jc w:val="center"/>
                    <w:rPr>
                      <w:sz w:val="21"/>
                      <w:szCs w:val="21"/>
                    </w:rPr>
                  </w:pPr>
                  <w:r>
                    <w:rPr>
                      <w:rFonts w:hint="eastAsia"/>
                      <w:bCs/>
                      <w:sz w:val="21"/>
                      <w:szCs w:val="21"/>
                    </w:rPr>
                    <w:t>西南</w:t>
                  </w:r>
                </w:p>
              </w:tc>
              <w:tc>
                <w:tcPr>
                  <w:tcW w:w="1190" w:type="dxa"/>
                  <w:tcBorders>
                    <w:tl2br w:val="nil"/>
                    <w:tr2bl w:val="nil"/>
                  </w:tcBorders>
                  <w:vAlign w:val="center"/>
                </w:tcPr>
                <w:p>
                  <w:pPr>
                    <w:jc w:val="center"/>
                    <w:rPr>
                      <w:sz w:val="21"/>
                      <w:szCs w:val="21"/>
                    </w:rPr>
                  </w:pPr>
                  <w:r>
                    <w:rPr>
                      <w:rFonts w:hint="eastAsia"/>
                      <w:bCs/>
                      <w:sz w:val="21"/>
                      <w:szCs w:val="21"/>
                    </w:rPr>
                    <w:t>205m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58" w:type="dxa"/>
                  <w:vMerge w:val="continue"/>
                  <w:tcBorders>
                    <w:tl2br w:val="nil"/>
                    <w:tr2bl w:val="nil"/>
                  </w:tcBorders>
                  <w:vAlign w:val="center"/>
                </w:tcPr>
                <w:p>
                  <w:pPr>
                    <w:adjustRightInd w:val="0"/>
                    <w:snapToGrid w:val="0"/>
                    <w:jc w:val="center"/>
                    <w:rPr>
                      <w:sz w:val="21"/>
                      <w:szCs w:val="21"/>
                    </w:rPr>
                  </w:pPr>
                </w:p>
              </w:tc>
              <w:tc>
                <w:tcPr>
                  <w:tcW w:w="1307" w:type="dxa"/>
                  <w:tcBorders>
                    <w:tl2br w:val="nil"/>
                    <w:tr2bl w:val="nil"/>
                  </w:tcBorders>
                  <w:vAlign w:val="center"/>
                </w:tcPr>
                <w:p>
                  <w:pPr>
                    <w:adjustRightInd w:val="0"/>
                    <w:snapToGrid w:val="0"/>
                    <w:jc w:val="center"/>
                    <w:rPr>
                      <w:sz w:val="21"/>
                      <w:szCs w:val="21"/>
                    </w:rPr>
                  </w:pPr>
                  <w:r>
                    <w:rPr>
                      <w:rFonts w:hint="eastAsia"/>
                      <w:sz w:val="21"/>
                      <w:szCs w:val="21"/>
                    </w:rPr>
                    <w:t>109.432180</w:t>
                  </w:r>
                </w:p>
              </w:tc>
              <w:tc>
                <w:tcPr>
                  <w:tcW w:w="1215" w:type="dxa"/>
                  <w:tcBorders>
                    <w:tl2br w:val="nil"/>
                    <w:tr2bl w:val="nil"/>
                  </w:tcBorders>
                  <w:vAlign w:val="center"/>
                </w:tcPr>
                <w:p>
                  <w:pPr>
                    <w:adjustRightInd w:val="0"/>
                    <w:snapToGrid w:val="0"/>
                    <w:jc w:val="center"/>
                    <w:rPr>
                      <w:sz w:val="21"/>
                      <w:szCs w:val="21"/>
                    </w:rPr>
                  </w:pPr>
                  <w:r>
                    <w:rPr>
                      <w:rFonts w:hint="eastAsia"/>
                      <w:sz w:val="21"/>
                      <w:szCs w:val="21"/>
                    </w:rPr>
                    <w:t>34.500847</w:t>
                  </w:r>
                </w:p>
              </w:tc>
              <w:tc>
                <w:tcPr>
                  <w:tcW w:w="1170" w:type="dxa"/>
                  <w:tcBorders>
                    <w:tl2br w:val="nil"/>
                    <w:tr2bl w:val="nil"/>
                  </w:tcBorders>
                  <w:vAlign w:val="center"/>
                </w:tcPr>
                <w:p>
                  <w:pPr>
                    <w:adjustRightInd w:val="0"/>
                    <w:snapToGrid w:val="0"/>
                    <w:jc w:val="center"/>
                    <w:rPr>
                      <w:bCs/>
                      <w:sz w:val="21"/>
                      <w:szCs w:val="21"/>
                    </w:rPr>
                  </w:pPr>
                  <w:r>
                    <w:rPr>
                      <w:rFonts w:hint="eastAsia"/>
                      <w:sz w:val="21"/>
                      <w:szCs w:val="21"/>
                    </w:rPr>
                    <w:t>盛世明煌</w:t>
                  </w:r>
                </w:p>
              </w:tc>
              <w:tc>
                <w:tcPr>
                  <w:tcW w:w="1379" w:type="dxa"/>
                  <w:tcBorders>
                    <w:tl2br w:val="nil"/>
                    <w:tr2bl w:val="nil"/>
                  </w:tcBorders>
                </w:tcPr>
                <w:p>
                  <w:pPr>
                    <w:adjustRightInd w:val="0"/>
                    <w:snapToGrid w:val="0"/>
                    <w:jc w:val="center"/>
                    <w:rPr>
                      <w:bCs/>
                      <w:sz w:val="21"/>
                      <w:szCs w:val="21"/>
                    </w:rPr>
                  </w:pPr>
                  <w:r>
                    <w:rPr>
                      <w:sz w:val="21"/>
                      <w:szCs w:val="21"/>
                    </w:rPr>
                    <w:t>540人</w:t>
                  </w:r>
                </w:p>
              </w:tc>
              <w:tc>
                <w:tcPr>
                  <w:tcW w:w="916" w:type="dxa"/>
                  <w:vMerge w:val="continue"/>
                  <w:tcBorders>
                    <w:tl2br w:val="nil"/>
                    <w:tr2bl w:val="nil"/>
                  </w:tcBorders>
                  <w:vAlign w:val="center"/>
                </w:tcPr>
                <w:p>
                  <w:pPr>
                    <w:adjustRightInd w:val="0"/>
                    <w:snapToGrid w:val="0"/>
                    <w:jc w:val="center"/>
                    <w:rPr>
                      <w:sz w:val="21"/>
                      <w:szCs w:val="21"/>
                    </w:rPr>
                  </w:pPr>
                </w:p>
              </w:tc>
              <w:tc>
                <w:tcPr>
                  <w:tcW w:w="866" w:type="dxa"/>
                  <w:tcBorders>
                    <w:tl2br w:val="nil"/>
                    <w:tr2bl w:val="nil"/>
                  </w:tcBorders>
                  <w:vAlign w:val="center"/>
                </w:tcPr>
                <w:p>
                  <w:pPr>
                    <w:jc w:val="center"/>
                    <w:rPr>
                      <w:bCs/>
                      <w:sz w:val="21"/>
                      <w:szCs w:val="21"/>
                    </w:rPr>
                  </w:pPr>
                  <w:r>
                    <w:rPr>
                      <w:rFonts w:hint="eastAsia"/>
                      <w:bCs/>
                      <w:sz w:val="21"/>
                      <w:szCs w:val="21"/>
                    </w:rPr>
                    <w:t>西南</w:t>
                  </w:r>
                </w:p>
              </w:tc>
              <w:tc>
                <w:tcPr>
                  <w:tcW w:w="1190" w:type="dxa"/>
                  <w:tcBorders>
                    <w:tl2br w:val="nil"/>
                    <w:tr2bl w:val="nil"/>
                  </w:tcBorders>
                  <w:vAlign w:val="center"/>
                </w:tcPr>
                <w:p>
                  <w:pPr>
                    <w:jc w:val="center"/>
                    <w:rPr>
                      <w:bCs/>
                      <w:sz w:val="21"/>
                      <w:szCs w:val="21"/>
                    </w:rPr>
                  </w:pPr>
                  <w:r>
                    <w:rPr>
                      <w:rFonts w:hint="eastAsia"/>
                      <w:bCs/>
                      <w:sz w:val="21"/>
                      <w:szCs w:val="21"/>
                    </w:rPr>
                    <w:t>168m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58" w:type="dxa"/>
                  <w:vMerge w:val="restart"/>
                  <w:tcBorders>
                    <w:tl2br w:val="nil"/>
                    <w:tr2bl w:val="nil"/>
                  </w:tcBorders>
                  <w:vAlign w:val="center"/>
                </w:tcPr>
                <w:p>
                  <w:pPr>
                    <w:adjustRightInd w:val="0"/>
                    <w:snapToGrid w:val="0"/>
                    <w:jc w:val="center"/>
                    <w:rPr>
                      <w:sz w:val="21"/>
                      <w:szCs w:val="21"/>
                    </w:rPr>
                  </w:pPr>
                  <w:r>
                    <w:rPr>
                      <w:rFonts w:hint="eastAsia"/>
                      <w:sz w:val="21"/>
                      <w:szCs w:val="21"/>
                    </w:rPr>
                    <w:t>声环境</w:t>
                  </w:r>
                </w:p>
              </w:tc>
              <w:tc>
                <w:tcPr>
                  <w:tcW w:w="1307" w:type="dxa"/>
                  <w:tcBorders>
                    <w:tl2br w:val="nil"/>
                    <w:tr2bl w:val="nil"/>
                  </w:tcBorders>
                  <w:vAlign w:val="center"/>
                </w:tcPr>
                <w:p>
                  <w:pPr>
                    <w:adjustRightInd w:val="0"/>
                    <w:snapToGrid w:val="0"/>
                    <w:jc w:val="center"/>
                    <w:rPr>
                      <w:sz w:val="21"/>
                      <w:szCs w:val="21"/>
                    </w:rPr>
                  </w:pPr>
                  <w:r>
                    <w:rPr>
                      <w:rFonts w:hint="eastAsia"/>
                      <w:sz w:val="21"/>
                      <w:szCs w:val="21"/>
                    </w:rPr>
                    <w:t>109.435708</w:t>
                  </w:r>
                </w:p>
              </w:tc>
              <w:tc>
                <w:tcPr>
                  <w:tcW w:w="1215" w:type="dxa"/>
                  <w:tcBorders>
                    <w:tl2br w:val="nil"/>
                    <w:tr2bl w:val="nil"/>
                  </w:tcBorders>
                  <w:vAlign w:val="center"/>
                </w:tcPr>
                <w:p>
                  <w:pPr>
                    <w:adjustRightInd w:val="0"/>
                    <w:snapToGrid w:val="0"/>
                    <w:jc w:val="center"/>
                    <w:rPr>
                      <w:sz w:val="21"/>
                      <w:szCs w:val="21"/>
                    </w:rPr>
                  </w:pPr>
                  <w:r>
                    <w:rPr>
                      <w:rFonts w:hint="eastAsia"/>
                      <w:sz w:val="21"/>
                      <w:szCs w:val="21"/>
                    </w:rPr>
                    <w:t>34.501832</w:t>
                  </w:r>
                </w:p>
              </w:tc>
              <w:tc>
                <w:tcPr>
                  <w:tcW w:w="1170" w:type="dxa"/>
                  <w:tcBorders>
                    <w:tl2br w:val="nil"/>
                    <w:tr2bl w:val="nil"/>
                  </w:tcBorders>
                  <w:vAlign w:val="center"/>
                </w:tcPr>
                <w:p>
                  <w:pPr>
                    <w:adjustRightInd w:val="0"/>
                    <w:snapToGrid w:val="0"/>
                    <w:jc w:val="center"/>
                    <w:rPr>
                      <w:sz w:val="21"/>
                      <w:szCs w:val="21"/>
                    </w:rPr>
                  </w:pPr>
                  <w:r>
                    <w:rPr>
                      <w:sz w:val="21"/>
                      <w:szCs w:val="21"/>
                    </w:rPr>
                    <w:t>香颂.帕堤欧</w:t>
                  </w:r>
                </w:p>
              </w:tc>
              <w:tc>
                <w:tcPr>
                  <w:tcW w:w="1379" w:type="dxa"/>
                  <w:tcBorders>
                    <w:tl2br w:val="nil"/>
                    <w:tr2bl w:val="nil"/>
                  </w:tcBorders>
                </w:tcPr>
                <w:p>
                  <w:pPr>
                    <w:adjustRightInd w:val="0"/>
                    <w:snapToGrid w:val="0"/>
                    <w:jc w:val="center"/>
                    <w:rPr>
                      <w:sz w:val="21"/>
                      <w:szCs w:val="21"/>
                    </w:rPr>
                  </w:pPr>
                  <w:r>
                    <w:rPr>
                      <w:rFonts w:hint="eastAsia"/>
                      <w:sz w:val="21"/>
                      <w:szCs w:val="21"/>
                    </w:rPr>
                    <w:t>964户、</w:t>
                  </w:r>
                  <w:r>
                    <w:rPr>
                      <w:sz w:val="21"/>
                      <w:szCs w:val="21"/>
                    </w:rPr>
                    <w:t>4820</w:t>
                  </w:r>
                  <w:r>
                    <w:rPr>
                      <w:rFonts w:hint="eastAsia"/>
                      <w:sz w:val="21"/>
                      <w:szCs w:val="21"/>
                    </w:rPr>
                    <w:t>人</w:t>
                  </w:r>
                </w:p>
              </w:tc>
              <w:tc>
                <w:tcPr>
                  <w:tcW w:w="916" w:type="dxa"/>
                  <w:vMerge w:val="restart"/>
                  <w:tcBorders>
                    <w:tl2br w:val="nil"/>
                    <w:tr2bl w:val="nil"/>
                  </w:tcBorders>
                  <w:vAlign w:val="center"/>
                </w:tcPr>
                <w:p>
                  <w:pPr>
                    <w:adjustRightInd w:val="0"/>
                    <w:snapToGrid w:val="0"/>
                    <w:jc w:val="center"/>
                    <w:rPr>
                      <w:sz w:val="21"/>
                      <w:szCs w:val="21"/>
                    </w:rPr>
                  </w:pPr>
                  <w:r>
                    <w:rPr>
                      <w:rFonts w:hint="eastAsia"/>
                      <w:sz w:val="21"/>
                      <w:szCs w:val="21"/>
                    </w:rPr>
                    <w:t>2</w:t>
                  </w:r>
                </w:p>
              </w:tc>
              <w:tc>
                <w:tcPr>
                  <w:tcW w:w="866" w:type="dxa"/>
                  <w:tcBorders>
                    <w:tl2br w:val="nil"/>
                    <w:tr2bl w:val="nil"/>
                  </w:tcBorders>
                  <w:vAlign w:val="center"/>
                </w:tcPr>
                <w:p>
                  <w:pPr>
                    <w:jc w:val="center"/>
                    <w:rPr>
                      <w:sz w:val="21"/>
                      <w:szCs w:val="21"/>
                    </w:rPr>
                  </w:pPr>
                  <w:r>
                    <w:rPr>
                      <w:rFonts w:hint="eastAsia"/>
                      <w:bCs/>
                      <w:sz w:val="21"/>
                      <w:szCs w:val="21"/>
                    </w:rPr>
                    <w:t>东北</w:t>
                  </w:r>
                </w:p>
              </w:tc>
              <w:tc>
                <w:tcPr>
                  <w:tcW w:w="1190" w:type="dxa"/>
                  <w:tcBorders>
                    <w:tl2br w:val="nil"/>
                    <w:tr2bl w:val="nil"/>
                  </w:tcBorders>
                  <w:vAlign w:val="center"/>
                </w:tcPr>
                <w:p>
                  <w:pPr>
                    <w:jc w:val="center"/>
                    <w:rPr>
                      <w:sz w:val="21"/>
                      <w:szCs w:val="21"/>
                    </w:rPr>
                  </w:pPr>
                  <w:r>
                    <w:rPr>
                      <w:rFonts w:hint="eastAsia"/>
                      <w:bCs/>
                      <w:sz w:val="21"/>
                      <w:szCs w:val="21"/>
                    </w:rPr>
                    <w:t>149m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858" w:type="dxa"/>
                  <w:vMerge w:val="continue"/>
                  <w:tcBorders>
                    <w:tl2br w:val="nil"/>
                    <w:tr2bl w:val="nil"/>
                  </w:tcBorders>
                  <w:vAlign w:val="center"/>
                </w:tcPr>
                <w:p>
                  <w:pPr>
                    <w:adjustRightInd w:val="0"/>
                    <w:snapToGrid w:val="0"/>
                    <w:jc w:val="center"/>
                    <w:rPr>
                      <w:sz w:val="21"/>
                      <w:szCs w:val="21"/>
                    </w:rPr>
                  </w:pPr>
                </w:p>
              </w:tc>
              <w:tc>
                <w:tcPr>
                  <w:tcW w:w="1307" w:type="dxa"/>
                  <w:tcBorders>
                    <w:tl2br w:val="nil"/>
                    <w:tr2bl w:val="nil"/>
                  </w:tcBorders>
                  <w:vAlign w:val="center"/>
                </w:tcPr>
                <w:p>
                  <w:pPr>
                    <w:adjustRightInd w:val="0"/>
                    <w:snapToGrid w:val="0"/>
                    <w:jc w:val="center"/>
                    <w:rPr>
                      <w:sz w:val="21"/>
                      <w:szCs w:val="21"/>
                    </w:rPr>
                  </w:pPr>
                  <w:r>
                    <w:rPr>
                      <w:rFonts w:hint="eastAsia"/>
                      <w:sz w:val="21"/>
                      <w:szCs w:val="21"/>
                    </w:rPr>
                    <w:t>109.432180</w:t>
                  </w:r>
                </w:p>
              </w:tc>
              <w:tc>
                <w:tcPr>
                  <w:tcW w:w="1215" w:type="dxa"/>
                  <w:tcBorders>
                    <w:tl2br w:val="nil"/>
                    <w:tr2bl w:val="nil"/>
                  </w:tcBorders>
                  <w:vAlign w:val="center"/>
                </w:tcPr>
                <w:p>
                  <w:pPr>
                    <w:adjustRightInd w:val="0"/>
                    <w:snapToGrid w:val="0"/>
                    <w:jc w:val="center"/>
                    <w:rPr>
                      <w:sz w:val="21"/>
                      <w:szCs w:val="21"/>
                    </w:rPr>
                  </w:pPr>
                  <w:r>
                    <w:rPr>
                      <w:rFonts w:hint="eastAsia"/>
                      <w:sz w:val="21"/>
                      <w:szCs w:val="21"/>
                    </w:rPr>
                    <w:t>34.500847</w:t>
                  </w:r>
                </w:p>
              </w:tc>
              <w:tc>
                <w:tcPr>
                  <w:tcW w:w="1170" w:type="dxa"/>
                  <w:tcBorders>
                    <w:tl2br w:val="nil"/>
                    <w:tr2bl w:val="nil"/>
                  </w:tcBorders>
                  <w:vAlign w:val="center"/>
                </w:tcPr>
                <w:p>
                  <w:pPr>
                    <w:adjustRightInd w:val="0"/>
                    <w:snapToGrid w:val="0"/>
                    <w:jc w:val="center"/>
                    <w:rPr>
                      <w:sz w:val="21"/>
                      <w:szCs w:val="21"/>
                    </w:rPr>
                  </w:pPr>
                  <w:r>
                    <w:rPr>
                      <w:rFonts w:hint="eastAsia"/>
                      <w:sz w:val="21"/>
                      <w:szCs w:val="21"/>
                    </w:rPr>
                    <w:t>盛世明煌</w:t>
                  </w:r>
                </w:p>
              </w:tc>
              <w:tc>
                <w:tcPr>
                  <w:tcW w:w="1379" w:type="dxa"/>
                  <w:tcBorders>
                    <w:tl2br w:val="nil"/>
                    <w:tr2bl w:val="nil"/>
                  </w:tcBorders>
                </w:tcPr>
                <w:p>
                  <w:pPr>
                    <w:adjustRightInd w:val="0"/>
                    <w:snapToGrid w:val="0"/>
                    <w:jc w:val="center"/>
                    <w:rPr>
                      <w:sz w:val="21"/>
                      <w:szCs w:val="21"/>
                    </w:rPr>
                  </w:pPr>
                  <w:r>
                    <w:rPr>
                      <w:sz w:val="21"/>
                      <w:szCs w:val="21"/>
                    </w:rPr>
                    <w:t>540人</w:t>
                  </w:r>
                </w:p>
              </w:tc>
              <w:tc>
                <w:tcPr>
                  <w:tcW w:w="916" w:type="dxa"/>
                  <w:vMerge w:val="continue"/>
                  <w:tcBorders>
                    <w:tl2br w:val="nil"/>
                    <w:tr2bl w:val="nil"/>
                  </w:tcBorders>
                  <w:vAlign w:val="center"/>
                </w:tcPr>
                <w:p>
                  <w:pPr>
                    <w:adjustRightInd w:val="0"/>
                    <w:snapToGrid w:val="0"/>
                    <w:jc w:val="center"/>
                    <w:rPr>
                      <w:sz w:val="21"/>
                      <w:szCs w:val="21"/>
                    </w:rPr>
                  </w:pPr>
                </w:p>
              </w:tc>
              <w:tc>
                <w:tcPr>
                  <w:tcW w:w="866" w:type="dxa"/>
                  <w:tcBorders>
                    <w:tl2br w:val="nil"/>
                    <w:tr2bl w:val="nil"/>
                  </w:tcBorders>
                  <w:vAlign w:val="center"/>
                </w:tcPr>
                <w:p>
                  <w:pPr>
                    <w:jc w:val="center"/>
                    <w:rPr>
                      <w:bCs/>
                      <w:sz w:val="21"/>
                      <w:szCs w:val="21"/>
                    </w:rPr>
                  </w:pPr>
                  <w:r>
                    <w:rPr>
                      <w:rFonts w:hint="eastAsia"/>
                      <w:bCs/>
                      <w:sz w:val="21"/>
                      <w:szCs w:val="21"/>
                    </w:rPr>
                    <w:t>西南</w:t>
                  </w:r>
                </w:p>
              </w:tc>
              <w:tc>
                <w:tcPr>
                  <w:tcW w:w="1190" w:type="dxa"/>
                  <w:tcBorders>
                    <w:tl2br w:val="nil"/>
                    <w:tr2bl w:val="nil"/>
                  </w:tcBorders>
                  <w:vAlign w:val="center"/>
                </w:tcPr>
                <w:p>
                  <w:pPr>
                    <w:jc w:val="center"/>
                    <w:rPr>
                      <w:bCs/>
                      <w:sz w:val="21"/>
                      <w:szCs w:val="21"/>
                    </w:rPr>
                  </w:pPr>
                  <w:r>
                    <w:rPr>
                      <w:rFonts w:hint="eastAsia"/>
                      <w:bCs/>
                      <w:sz w:val="21"/>
                      <w:szCs w:val="21"/>
                    </w:rPr>
                    <w:t>168m</w:t>
                  </w:r>
                </w:p>
              </w:tc>
            </w:tr>
          </w:tbl>
          <w:p>
            <w:pPr>
              <w:jc w:val="left"/>
              <w:rPr>
                <w:sz w:val="24"/>
                <w:szCs w:val="24"/>
              </w:rPr>
            </w:pPr>
          </w:p>
          <w:p>
            <w:pPr>
              <w:pStyle w:val="2"/>
              <w:ind w:left="560" w:firstLine="480"/>
              <w:rPr>
                <w:sz w:val="24"/>
                <w:szCs w:val="24"/>
              </w:rPr>
            </w:pPr>
          </w:p>
          <w:p>
            <w:pPr>
              <w:rPr>
                <w:sz w:val="24"/>
                <w:szCs w:val="24"/>
              </w:rPr>
            </w:pPr>
          </w:p>
          <w:p>
            <w:pPr>
              <w:pStyle w:val="2"/>
              <w:ind w:left="560" w:firstLine="480"/>
              <w:rPr>
                <w:sz w:val="24"/>
                <w:szCs w:val="24"/>
              </w:rPr>
            </w:pPr>
          </w:p>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tc>
      </w:tr>
    </w:tbl>
    <w:p>
      <w:pPr>
        <w:spacing w:line="420" w:lineRule="exact"/>
        <w:outlineLvl w:val="0"/>
        <w:rPr>
          <w:b/>
        </w:rPr>
      </w:pPr>
      <w:bookmarkStart w:id="8" w:name="_Toc526848611"/>
      <w:r>
        <w:rPr>
          <w:b/>
        </w:rPr>
        <w:t>评价适用标准</w:t>
      </w:r>
      <w:bookmarkEnd w:id="8"/>
    </w:p>
    <w:tbl>
      <w:tblPr>
        <w:tblStyle w:val="22"/>
        <w:tblW w:w="93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3"/>
        <w:gridCol w:w="86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32" w:hRule="atLeast"/>
        </w:trPr>
        <w:tc>
          <w:tcPr>
            <w:tcW w:w="673" w:type="dxa"/>
            <w:vAlign w:val="center"/>
          </w:tcPr>
          <w:p>
            <w:pPr>
              <w:jc w:val="center"/>
            </w:pPr>
            <w:r>
              <w:t>环境质量标准</w:t>
            </w:r>
          </w:p>
        </w:tc>
        <w:tc>
          <w:tcPr>
            <w:tcW w:w="8681" w:type="dxa"/>
            <w:vAlign w:val="center"/>
          </w:tcPr>
          <w:p>
            <w:pPr>
              <w:widowControl/>
              <w:spacing w:line="500" w:lineRule="exact"/>
              <w:ind w:firstLine="480" w:firstLineChars="200"/>
              <w:rPr>
                <w:sz w:val="24"/>
                <w:szCs w:val="24"/>
              </w:rPr>
            </w:pPr>
            <w:r>
              <w:rPr>
                <w:sz w:val="24"/>
                <w:szCs w:val="24"/>
              </w:rPr>
              <w:t>1、环境空气质量：PM</w:t>
            </w:r>
            <w:r>
              <w:rPr>
                <w:sz w:val="24"/>
                <w:szCs w:val="24"/>
                <w:vertAlign w:val="subscript"/>
              </w:rPr>
              <w:t>10</w:t>
            </w:r>
            <w:r>
              <w:rPr>
                <w:sz w:val="24"/>
                <w:szCs w:val="24"/>
              </w:rPr>
              <w:t>、SO</w:t>
            </w:r>
            <w:r>
              <w:rPr>
                <w:sz w:val="24"/>
                <w:szCs w:val="24"/>
                <w:vertAlign w:val="subscript"/>
              </w:rPr>
              <w:t>2</w:t>
            </w:r>
            <w:r>
              <w:rPr>
                <w:sz w:val="24"/>
                <w:szCs w:val="24"/>
              </w:rPr>
              <w:t>、NO</w:t>
            </w:r>
            <w:r>
              <w:rPr>
                <w:sz w:val="24"/>
                <w:szCs w:val="24"/>
                <w:vertAlign w:val="subscript"/>
              </w:rPr>
              <w:t>2</w:t>
            </w:r>
            <w:r>
              <w:rPr>
                <w:sz w:val="24"/>
                <w:szCs w:val="24"/>
              </w:rPr>
              <w:t>执行《环境空气质量标准》（GB3095-2012）二级标准；非甲烷总烃参照执行《大气污染物综合排放标准详解》（国家环境保护局科技标准司）推荐值；</w:t>
            </w:r>
            <w:r>
              <w:rPr>
                <w:rFonts w:hint="eastAsia"/>
                <w:sz w:val="24"/>
                <w:szCs w:val="24"/>
              </w:rPr>
              <w:t>苯</w:t>
            </w:r>
            <w:r>
              <w:rPr>
                <w:sz w:val="24"/>
                <w:szCs w:val="24"/>
              </w:rPr>
              <w:t>、二甲苯参考《工业企业设计卫生标准》（TJ36-79）表1中“居住区大气中有害物质的最高容许浓度”</w:t>
            </w:r>
            <w:r>
              <w:rPr>
                <w:rFonts w:hint="eastAsia"/>
                <w:sz w:val="24"/>
                <w:szCs w:val="24"/>
              </w:rPr>
              <w:t>、</w:t>
            </w:r>
            <w:r>
              <w:rPr>
                <w:sz w:val="24"/>
                <w:szCs w:val="24"/>
              </w:rPr>
              <w:t>甲苯满足《前苏联居住区大气中有害物质的最大允许浓度》（CH245-71）中限值</w:t>
            </w:r>
          </w:p>
          <w:p>
            <w:pPr>
              <w:widowControl/>
              <w:spacing w:line="500" w:lineRule="exact"/>
              <w:ind w:firstLine="480" w:firstLineChars="200"/>
              <w:rPr>
                <w:sz w:val="24"/>
              </w:rPr>
            </w:pPr>
            <w:r>
              <w:rPr>
                <w:sz w:val="24"/>
                <w:szCs w:val="24"/>
              </w:rPr>
              <w:t>2、声环境质量：执行《声环境质量标准》（GB3096-2008）2类标准。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40" w:hRule="atLeast"/>
        </w:trPr>
        <w:tc>
          <w:tcPr>
            <w:tcW w:w="673" w:type="dxa"/>
            <w:vAlign w:val="center"/>
          </w:tcPr>
          <w:p>
            <w:pPr>
              <w:jc w:val="center"/>
            </w:pPr>
            <w:r>
              <w:t>污染物排放标准</w:t>
            </w:r>
          </w:p>
        </w:tc>
        <w:tc>
          <w:tcPr>
            <w:tcW w:w="8681" w:type="dxa"/>
            <w:vAlign w:val="center"/>
          </w:tcPr>
          <w:p>
            <w:pPr>
              <w:spacing w:line="500" w:lineRule="exact"/>
              <w:ind w:firstLine="480" w:firstLineChars="200"/>
              <w:rPr>
                <w:kern w:val="0"/>
                <w:sz w:val="24"/>
                <w:szCs w:val="24"/>
              </w:rPr>
            </w:pPr>
            <w:r>
              <w:rPr>
                <w:kern w:val="0"/>
                <w:sz w:val="24"/>
                <w:szCs w:val="24"/>
              </w:rPr>
              <w:t>1、喷漆废气：执行《挥发性有机物排放控制标准》（DB61/T1061-2017）表面涂装限值要求；其他废气执行《大气污染物综合排放标准》（GB16297-1996）的二级标准；</w:t>
            </w:r>
          </w:p>
          <w:p>
            <w:pPr>
              <w:adjustRightInd w:val="0"/>
              <w:snapToGrid w:val="0"/>
              <w:spacing w:line="500" w:lineRule="exact"/>
              <w:ind w:firstLine="480" w:firstLineChars="200"/>
              <w:rPr>
                <w:b/>
                <w:kern w:val="0"/>
                <w:sz w:val="24"/>
              </w:rPr>
            </w:pPr>
            <w:r>
              <w:rPr>
                <w:kern w:val="0"/>
                <w:sz w:val="24"/>
                <w:szCs w:val="24"/>
              </w:rPr>
              <w:t>2、废水排放：《汽车维修业水污染物及排放标准》（GB26877-2011）中相关要求</w:t>
            </w:r>
            <w:r>
              <w:rPr>
                <w:sz w:val="24"/>
                <w:szCs w:val="24"/>
              </w:rPr>
              <w:t>；</w:t>
            </w:r>
          </w:p>
          <w:p>
            <w:pPr>
              <w:spacing w:line="500" w:lineRule="exact"/>
              <w:ind w:firstLine="480" w:firstLineChars="200"/>
              <w:rPr>
                <w:kern w:val="0"/>
                <w:sz w:val="24"/>
                <w:szCs w:val="24"/>
              </w:rPr>
            </w:pPr>
            <w:r>
              <w:rPr>
                <w:kern w:val="0"/>
                <w:sz w:val="24"/>
                <w:szCs w:val="24"/>
              </w:rPr>
              <w:t>3、厂界噪声：执行《工业企业厂界环境噪声排放标准》（GB12348-2008）2类标准；</w:t>
            </w:r>
          </w:p>
          <w:p>
            <w:pPr>
              <w:spacing w:line="500" w:lineRule="exact"/>
              <w:ind w:firstLine="480" w:firstLineChars="200"/>
              <w:rPr>
                <w:sz w:val="24"/>
                <w:szCs w:val="24"/>
              </w:rPr>
            </w:pPr>
            <w:r>
              <w:rPr>
                <w:sz w:val="24"/>
              </w:rPr>
              <w:t>4、</w:t>
            </w:r>
            <w:r>
              <w:rPr>
                <w:sz w:val="24"/>
                <w:szCs w:val="24"/>
              </w:rPr>
              <w:t>固体废物</w:t>
            </w:r>
            <w:r>
              <w:rPr>
                <w:rFonts w:hint="eastAsia"/>
                <w:sz w:val="24"/>
                <w:szCs w:val="24"/>
              </w:rPr>
              <w:t>：</w:t>
            </w:r>
            <w:r>
              <w:rPr>
                <w:sz w:val="24"/>
                <w:szCs w:val="24"/>
              </w:rPr>
              <w:t>一般固废执行《一般工业固体废弃物贮存、处置场污染控制标准》（GB18599-2001）及其修改单</w:t>
            </w:r>
            <w:r>
              <w:rPr>
                <w:rFonts w:hint="eastAsia"/>
                <w:sz w:val="24"/>
                <w:szCs w:val="24"/>
              </w:rPr>
              <w:t>；</w:t>
            </w:r>
            <w:r>
              <w:rPr>
                <w:sz w:val="24"/>
                <w:szCs w:val="24"/>
              </w:rPr>
              <w:t>危险废物贮存污染物控制执行《危险废物贮存污染控制标准》（GB18579-2001）及其修改单；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2" w:hRule="atLeast"/>
        </w:trPr>
        <w:tc>
          <w:tcPr>
            <w:tcW w:w="673" w:type="dxa"/>
            <w:vAlign w:val="center"/>
          </w:tcPr>
          <w:p>
            <w:pPr>
              <w:jc w:val="center"/>
            </w:pPr>
            <w:r>
              <w:t>总量控制指标</w:t>
            </w:r>
          </w:p>
        </w:tc>
        <w:tc>
          <w:tcPr>
            <w:tcW w:w="8681" w:type="dxa"/>
            <w:vAlign w:val="center"/>
          </w:tcPr>
          <w:p>
            <w:pPr>
              <w:spacing w:line="500" w:lineRule="exact"/>
              <w:ind w:firstLine="480" w:firstLineChars="200"/>
              <w:rPr>
                <w:sz w:val="24"/>
              </w:rPr>
            </w:pPr>
            <w:r>
              <w:rPr>
                <w:bCs/>
                <w:sz w:val="24"/>
              </w:rPr>
              <w:t>根据“十三五”期间总量控制要求，</w:t>
            </w:r>
            <w:r>
              <w:rPr>
                <w:sz w:val="24"/>
              </w:rPr>
              <w:t>根据项目实际情况，本项目无二氧化硫、氮氧化物</w:t>
            </w:r>
            <w:r>
              <w:rPr>
                <w:rFonts w:hint="eastAsia"/>
                <w:sz w:val="24"/>
              </w:rPr>
              <w:t>及工业</w:t>
            </w:r>
            <w:r>
              <w:rPr>
                <w:sz w:val="24"/>
              </w:rPr>
              <w:t>废水排放；因此，项目建议申请污染物总量控制指标如下：</w:t>
            </w:r>
          </w:p>
          <w:p>
            <w:pPr>
              <w:spacing w:line="500" w:lineRule="exact"/>
              <w:ind w:firstLine="480" w:firstLineChars="200"/>
              <w:rPr>
                <w:sz w:val="18"/>
                <w:szCs w:val="18"/>
              </w:rPr>
            </w:pPr>
            <w:r>
              <w:rPr>
                <w:kern w:val="0"/>
                <w:sz w:val="24"/>
                <w:szCs w:val="24"/>
              </w:rPr>
              <w:t>VOCs：</w:t>
            </w:r>
            <w:r>
              <w:rPr>
                <w:rFonts w:hint="eastAsia"/>
                <w:kern w:val="0"/>
                <w:sz w:val="24"/>
                <w:szCs w:val="24"/>
              </w:rPr>
              <w:t>0.0476</w:t>
            </w:r>
            <w:r>
              <w:rPr>
                <w:kern w:val="0"/>
                <w:sz w:val="24"/>
                <w:szCs w:val="24"/>
              </w:rPr>
              <w:t>t/a</w:t>
            </w:r>
          </w:p>
        </w:tc>
      </w:tr>
    </w:tbl>
    <w:p>
      <w:pPr>
        <w:spacing w:line="420" w:lineRule="exact"/>
        <w:rPr>
          <w:rFonts w:eastAsia="黑体"/>
        </w:rPr>
        <w:sectPr>
          <w:footerReference r:id="rId7" w:type="default"/>
          <w:pgSz w:w="11906" w:h="16838"/>
          <w:pgMar w:top="1701" w:right="1418" w:bottom="1134" w:left="1418" w:header="851" w:footer="1021" w:gutter="0"/>
          <w:cols w:space="720" w:num="1"/>
          <w:docGrid w:type="lines" w:linePitch="380" w:charSpace="0"/>
        </w:sectPr>
      </w:pPr>
    </w:p>
    <w:p>
      <w:pPr>
        <w:spacing w:line="420" w:lineRule="exact"/>
        <w:outlineLvl w:val="0"/>
        <w:rPr>
          <w:b/>
        </w:rPr>
      </w:pPr>
      <w:bookmarkStart w:id="9" w:name="_Toc526848612"/>
      <w:r>
        <w:rPr>
          <w:b/>
        </w:rPr>
        <w:t>建设项目工程分析</w:t>
      </w:r>
      <w:bookmarkEnd w:id="9"/>
    </w:p>
    <w:tbl>
      <w:tblPr>
        <w:tblStyle w:val="22"/>
        <w:tblW w:w="935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54" w:type="dxa"/>
          </w:tcPr>
          <w:p>
            <w:pPr>
              <w:spacing w:before="190" w:beforeLines="50"/>
            </w:pPr>
            <w:r>
              <w:t>工艺流程简述（图示）：</w:t>
            </w:r>
          </w:p>
          <w:p>
            <w:pPr>
              <w:pStyle w:val="8"/>
              <w:spacing w:line="360" w:lineRule="auto"/>
              <w:ind w:firstLine="470" w:firstLineChars="196"/>
            </w:pPr>
            <w:r>
              <w:t>项目汽车维修车间主要工艺流程及产污环节见图</w:t>
            </w:r>
            <w:r>
              <w:rPr>
                <w:rFonts w:hint="eastAsia"/>
              </w:rPr>
              <w:t>1</w:t>
            </w:r>
            <w:r>
              <w:t>：</w:t>
            </w:r>
          </w:p>
          <w:p>
            <w:pPr>
              <w:pStyle w:val="8"/>
              <w:spacing w:line="360" w:lineRule="auto"/>
            </w:pPr>
            <w:r>
              <mc:AlternateContent>
                <mc:Choice Requires="wps">
                  <w:drawing>
                    <wp:anchor distT="0" distB="0" distL="114300" distR="114300" simplePos="0" relativeHeight="251659264" behindDoc="0" locked="0" layoutInCell="1" allowOverlap="1">
                      <wp:simplePos x="0" y="0"/>
                      <wp:positionH relativeFrom="column">
                        <wp:posOffset>4646930</wp:posOffset>
                      </wp:positionH>
                      <wp:positionV relativeFrom="paragraph">
                        <wp:posOffset>2905125</wp:posOffset>
                      </wp:positionV>
                      <wp:extent cx="932815" cy="352425"/>
                      <wp:effectExtent l="12065" t="9525" r="7620" b="9525"/>
                      <wp:wrapNone/>
                      <wp:docPr id="79" name="文本框 79"/>
                      <wp:cNvGraphicFramePr/>
                      <a:graphic xmlns:a="http://schemas.openxmlformats.org/drawingml/2006/main">
                        <a:graphicData uri="http://schemas.microsoft.com/office/word/2010/wordprocessingShape">
                          <wps:wsp>
                            <wps:cNvSpPr txBox="1">
                              <a:spLocks noChangeArrowheads="1"/>
                            </wps:cNvSpPr>
                            <wps:spPr bwMode="auto">
                              <a:xfrm>
                                <a:off x="0" y="0"/>
                                <a:ext cx="932815" cy="352425"/>
                              </a:xfrm>
                              <a:prstGeom prst="rect">
                                <a:avLst/>
                              </a:prstGeom>
                              <a:solidFill>
                                <a:srgbClr val="FFFFFF"/>
                              </a:solidFill>
                              <a:ln w="9525">
                                <a:solidFill>
                                  <a:srgbClr val="000000"/>
                                </a:solidFill>
                                <a:miter lim="800000"/>
                              </a:ln>
                            </wps:spPr>
                            <wps:txbx>
                              <w:txbxContent>
                                <w:p>
                                  <w:pPr>
                                    <w:rPr>
                                      <w:sz w:val="21"/>
                                      <w:szCs w:val="21"/>
                                    </w:rPr>
                                  </w:pPr>
                                  <w:r>
                                    <w:rPr>
                                      <w:rFonts w:hint="eastAsia"/>
                                      <w:sz w:val="21"/>
                                      <w:szCs w:val="21"/>
                                    </w:rPr>
                                    <w:t>检查、检测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65.9pt;margin-top:228.75pt;height:27.75pt;width:73.45pt;z-index:251659264;mso-width-relative:page;mso-height-relative:page;" fillcolor="#FFFFFF" filled="t" stroked="t" coordsize="21600,21600" o:gfxdata="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ix3ujaAAAACwEAAA8AAAAAAAAAAQAgAAAAIgAAAGRycy9kb3ducmV2LnhtbFBLAQIUABQAAAAI&#10;AIdO4kCdbavYJAIAADoEAAAOAAAAAAAAAAEAIAAAACkBAABkcnMvZTJvRG9jLnhtbFBLBQYAAAAA&#10;BgAGAFkBAAC/BQAAAAA=&#10;">
                      <v:fill on="t" focussize="0,0"/>
                      <v:stroke color="#000000" miterlimit="8" joinstyle="miter"/>
                      <v:imagedata o:title=""/>
                      <o:lock v:ext="edit" aspectratio="f"/>
                      <v:textbox>
                        <w:txbxContent>
                          <w:p>
                            <w:pPr>
                              <w:rPr>
                                <w:sz w:val="21"/>
                                <w:szCs w:val="21"/>
                              </w:rPr>
                            </w:pPr>
                            <w:r>
                              <w:rPr>
                                <w:rFonts w:hint="eastAsia"/>
                                <w:sz w:val="21"/>
                                <w:szCs w:val="21"/>
                              </w:rPr>
                              <w:t>检查、检测</w:t>
                            </w:r>
                          </w:p>
                        </w:txbxContent>
                      </v:textbox>
                    </v:shape>
                  </w:pict>
                </mc:Fallback>
              </mc:AlternateContent>
            </w:r>
            <w:r>
              <mc:AlternateContent>
                <mc:Choice Requires="wpc">
                  <w:drawing>
                    <wp:inline distT="0" distB="0" distL="0" distR="0">
                      <wp:extent cx="5648325" cy="3179445"/>
                      <wp:effectExtent l="0" t="0" r="28575" b="20955"/>
                      <wp:docPr id="78" name="画布 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9050">
                                <a:solidFill>
                                  <a:schemeClr val="tx1"/>
                                </a:solidFill>
                              </a:ln>
                            </wpc:whole>
                            <wps:wsp>
                              <wps:cNvPr id="42" name="文本框 127"/>
                              <wps:cNvSpPr txBox="1">
                                <a:spLocks noChangeArrowheads="1"/>
                              </wps:cNvSpPr>
                              <wps:spPr bwMode="auto">
                                <a:xfrm>
                                  <a:off x="3947795" y="2619375"/>
                                  <a:ext cx="764540" cy="352425"/>
                                </a:xfrm>
                                <a:prstGeom prst="rect">
                                  <a:avLst/>
                                </a:prstGeom>
                                <a:solidFill>
                                  <a:srgbClr val="FFFFFF"/>
                                </a:solidFill>
                                <a:ln w="9525">
                                  <a:solidFill>
                                    <a:srgbClr val="FFFFFF"/>
                                  </a:solidFill>
                                  <a:miter lim="800000"/>
                                </a:ln>
                              </wps:spPr>
                              <wps:txbx>
                                <w:txbxContent>
                                  <w:p>
                                    <w:pPr>
                                      <w:rPr>
                                        <w:sz w:val="21"/>
                                        <w:szCs w:val="21"/>
                                      </w:rPr>
                                    </w:pPr>
                                    <w:r>
                                      <w:rPr>
                                        <w:rFonts w:hint="eastAsia"/>
                                        <w:sz w:val="21"/>
                                        <w:szCs w:val="21"/>
                                      </w:rPr>
                                      <w:t>固体废物</w:t>
                                    </w:r>
                                  </w:p>
                                </w:txbxContent>
                              </wps:txbx>
                              <wps:bodyPr rot="0" vert="horz" wrap="square" lIns="91440" tIns="45720" rIns="91440" bIns="45720" anchor="t" anchorCtr="0" upright="1">
                                <a:noAutofit/>
                              </wps:bodyPr>
                            </wps:wsp>
                            <wps:wsp>
                              <wps:cNvPr id="43" name="文本框 125"/>
                              <wps:cNvSpPr txBox="1">
                                <a:spLocks noChangeArrowheads="1"/>
                              </wps:cNvSpPr>
                              <wps:spPr bwMode="auto">
                                <a:xfrm>
                                  <a:off x="3895090" y="1170305"/>
                                  <a:ext cx="862330" cy="352425"/>
                                </a:xfrm>
                                <a:prstGeom prst="rect">
                                  <a:avLst/>
                                </a:prstGeom>
                                <a:solidFill>
                                  <a:srgbClr val="FFFFFF"/>
                                </a:solidFill>
                                <a:ln w="9525">
                                  <a:solidFill>
                                    <a:srgbClr val="FFFFFF"/>
                                  </a:solidFill>
                                  <a:miter lim="800000"/>
                                </a:ln>
                              </wps:spPr>
                              <wps:txbx>
                                <w:txbxContent>
                                  <w:p>
                                    <w:pPr>
                                      <w:rPr>
                                        <w:sz w:val="21"/>
                                        <w:szCs w:val="21"/>
                                      </w:rPr>
                                    </w:pPr>
                                    <w:r>
                                      <w:rPr>
                                        <w:rFonts w:hint="eastAsia"/>
                                        <w:sz w:val="21"/>
                                        <w:szCs w:val="21"/>
                                      </w:rPr>
                                      <w:t>废气、</w:t>
                                    </w:r>
                                    <w:r>
                                      <w:rPr>
                                        <w:sz w:val="21"/>
                                        <w:szCs w:val="21"/>
                                      </w:rPr>
                                      <w:t>噪声</w:t>
                                    </w:r>
                                  </w:p>
                                </w:txbxContent>
                              </wps:txbx>
                              <wps:bodyPr rot="0" vert="horz" wrap="square" lIns="91440" tIns="45720" rIns="91440" bIns="45720" anchor="t" anchorCtr="0" upright="1">
                                <a:noAutofit/>
                              </wps:bodyPr>
                            </wps:wsp>
                            <wps:wsp>
                              <wps:cNvPr id="45" name="文本框 123"/>
                              <wps:cNvSpPr txBox="1">
                                <a:spLocks noChangeArrowheads="1"/>
                              </wps:cNvSpPr>
                              <wps:spPr bwMode="auto">
                                <a:xfrm>
                                  <a:off x="3932555" y="847725"/>
                                  <a:ext cx="764540" cy="352425"/>
                                </a:xfrm>
                                <a:prstGeom prst="rect">
                                  <a:avLst/>
                                </a:prstGeom>
                                <a:solidFill>
                                  <a:srgbClr val="FFFFFF"/>
                                </a:solidFill>
                                <a:ln w="9525">
                                  <a:solidFill>
                                    <a:srgbClr val="FFFFFF"/>
                                  </a:solidFill>
                                  <a:miter lim="800000"/>
                                </a:ln>
                              </wps:spPr>
                              <wps:txbx>
                                <w:txbxContent>
                                  <w:p>
                                    <w:pPr>
                                      <w:rPr>
                                        <w:sz w:val="21"/>
                                        <w:szCs w:val="21"/>
                                      </w:rPr>
                                    </w:pPr>
                                    <w:r>
                                      <w:rPr>
                                        <w:rFonts w:hint="eastAsia"/>
                                        <w:sz w:val="21"/>
                                        <w:szCs w:val="21"/>
                                      </w:rPr>
                                      <w:t>固体废物</w:t>
                                    </w:r>
                                  </w:p>
                                </w:txbxContent>
                              </wps:txbx>
                              <wps:bodyPr rot="0" vert="horz" wrap="square" lIns="91440" tIns="45720" rIns="91440" bIns="45720" anchor="t" anchorCtr="0" upright="1">
                                <a:noAutofit/>
                              </wps:bodyPr>
                            </wps:wsp>
                            <wps:wsp>
                              <wps:cNvPr id="46" name="文本框 122"/>
                              <wps:cNvSpPr txBox="1">
                                <a:spLocks noChangeArrowheads="1"/>
                              </wps:cNvSpPr>
                              <wps:spPr bwMode="auto">
                                <a:xfrm>
                                  <a:off x="2503805" y="485775"/>
                                  <a:ext cx="1116965" cy="352425"/>
                                </a:xfrm>
                                <a:prstGeom prst="rect">
                                  <a:avLst/>
                                </a:prstGeom>
                                <a:solidFill>
                                  <a:srgbClr val="FFFFFF"/>
                                </a:solidFill>
                                <a:ln w="9525">
                                  <a:solidFill>
                                    <a:srgbClr val="FFFFFF"/>
                                  </a:solidFill>
                                  <a:miter lim="800000"/>
                                </a:ln>
                              </wps:spPr>
                              <wps:txbx>
                                <w:txbxContent>
                                  <w:p>
                                    <w:pPr>
                                      <w:rPr>
                                        <w:sz w:val="21"/>
                                        <w:szCs w:val="21"/>
                                      </w:rPr>
                                    </w:pPr>
                                    <w:r>
                                      <w:rPr>
                                        <w:rFonts w:hint="eastAsia"/>
                                        <w:sz w:val="21"/>
                                        <w:szCs w:val="21"/>
                                      </w:rPr>
                                      <w:t>噪声、</w:t>
                                    </w:r>
                                    <w:r>
                                      <w:rPr>
                                        <w:sz w:val="21"/>
                                        <w:szCs w:val="21"/>
                                      </w:rPr>
                                      <w:t>焊接废气</w:t>
                                    </w:r>
                                  </w:p>
                                </w:txbxContent>
                              </wps:txbx>
                              <wps:bodyPr rot="0" vert="horz" wrap="square" lIns="91440" tIns="45720" rIns="91440" bIns="45720" anchor="t" anchorCtr="0" upright="1">
                                <a:noAutofit/>
                              </wps:bodyPr>
                            </wps:wsp>
                            <wps:wsp>
                              <wps:cNvPr id="47" name="文本框 85"/>
                              <wps:cNvSpPr txBox="1">
                                <a:spLocks noChangeArrowheads="1"/>
                              </wps:cNvSpPr>
                              <wps:spPr bwMode="auto">
                                <a:xfrm>
                                  <a:off x="281305" y="1085850"/>
                                  <a:ext cx="770890" cy="352425"/>
                                </a:xfrm>
                                <a:prstGeom prst="rect">
                                  <a:avLst/>
                                </a:prstGeom>
                                <a:solidFill>
                                  <a:srgbClr val="FFFFFF"/>
                                </a:solidFill>
                                <a:ln w="9525">
                                  <a:solidFill>
                                    <a:srgbClr val="FFFFFF"/>
                                  </a:solidFill>
                                  <a:miter lim="800000"/>
                                </a:ln>
                              </wps:spPr>
                              <wps:txbx>
                                <w:txbxContent>
                                  <w:p>
                                    <w:pPr>
                                      <w:rPr>
                                        <w:sz w:val="21"/>
                                        <w:szCs w:val="21"/>
                                      </w:rPr>
                                    </w:pPr>
                                    <w:r>
                                      <w:rPr>
                                        <w:rFonts w:hint="eastAsia"/>
                                        <w:sz w:val="21"/>
                                        <w:szCs w:val="21"/>
                                      </w:rPr>
                                      <w:t>车辆</w:t>
                                    </w:r>
                                    <w:r>
                                      <w:rPr>
                                        <w:sz w:val="21"/>
                                        <w:szCs w:val="21"/>
                                      </w:rPr>
                                      <w:t>进厂</w:t>
                                    </w:r>
                                  </w:p>
                                </w:txbxContent>
                              </wps:txbx>
                              <wps:bodyPr rot="0" vert="horz" wrap="square" lIns="91440" tIns="45720" rIns="91440" bIns="45720" anchor="t" anchorCtr="0" upright="1">
                                <a:noAutofit/>
                              </wps:bodyPr>
                            </wps:wsp>
                            <wps:wsp>
                              <wps:cNvPr id="48" name="文本框 87"/>
                              <wps:cNvSpPr txBox="1">
                                <a:spLocks noChangeArrowheads="1"/>
                              </wps:cNvSpPr>
                              <wps:spPr bwMode="auto">
                                <a:xfrm>
                                  <a:off x="1440815" y="1038225"/>
                                  <a:ext cx="932815" cy="352425"/>
                                </a:xfrm>
                                <a:prstGeom prst="rect">
                                  <a:avLst/>
                                </a:prstGeom>
                                <a:solidFill>
                                  <a:srgbClr val="FFFFFF"/>
                                </a:solidFill>
                                <a:ln w="9525">
                                  <a:solidFill>
                                    <a:srgbClr val="000000"/>
                                  </a:solidFill>
                                  <a:miter lim="800000"/>
                                </a:ln>
                              </wps:spPr>
                              <wps:txbx>
                                <w:txbxContent>
                                  <w:p>
                                    <w:pPr>
                                      <w:rPr>
                                        <w:sz w:val="21"/>
                                        <w:szCs w:val="21"/>
                                      </w:rPr>
                                    </w:pPr>
                                    <w:r>
                                      <w:rPr>
                                        <w:rFonts w:hint="eastAsia"/>
                                        <w:sz w:val="21"/>
                                        <w:szCs w:val="21"/>
                                      </w:rPr>
                                      <w:t>检查、检测</w:t>
                                    </w:r>
                                  </w:p>
                                </w:txbxContent>
                              </wps:txbx>
                              <wps:bodyPr rot="0" vert="horz" wrap="square" lIns="91440" tIns="45720" rIns="91440" bIns="45720" anchor="t" anchorCtr="0" upright="1">
                                <a:noAutofit/>
                              </wps:bodyPr>
                            </wps:wsp>
                            <wps:wsp>
                              <wps:cNvPr id="53" name="自选图形 92"/>
                              <wps:cNvCnPr>
                                <a:cxnSpLocks noChangeShapeType="1"/>
                              </wps:cNvCnPr>
                              <wps:spPr bwMode="auto">
                                <a:xfrm>
                                  <a:off x="1052195" y="1228090"/>
                                  <a:ext cx="394335" cy="635"/>
                                </a:xfrm>
                                <a:prstGeom prst="straightConnector1">
                                  <a:avLst/>
                                </a:prstGeom>
                                <a:noFill/>
                                <a:ln w="9525">
                                  <a:solidFill>
                                    <a:srgbClr val="000000"/>
                                  </a:solidFill>
                                  <a:round/>
                                  <a:tailEnd type="triangle" w="med" len="med"/>
                                </a:ln>
                              </wps:spPr>
                              <wps:bodyPr/>
                            </wps:wsp>
                            <wps:wsp>
                              <wps:cNvPr id="55" name="自选图形 94"/>
                              <wps:cNvCnPr>
                                <a:cxnSpLocks noChangeShapeType="1"/>
                              </wps:cNvCnPr>
                              <wps:spPr bwMode="auto">
                                <a:xfrm>
                                  <a:off x="2357755" y="1217930"/>
                                  <a:ext cx="394335" cy="635"/>
                                </a:xfrm>
                                <a:prstGeom prst="straightConnector1">
                                  <a:avLst/>
                                </a:prstGeom>
                                <a:noFill/>
                                <a:ln w="9525">
                                  <a:solidFill>
                                    <a:srgbClr val="000000"/>
                                  </a:solidFill>
                                  <a:round/>
                                  <a:tailEnd type="triangle" w="med" len="med"/>
                                </a:ln>
                              </wps:spPr>
                              <wps:bodyPr/>
                            </wps:wsp>
                            <wps:wsp>
                              <wps:cNvPr id="56" name="文本框 95"/>
                              <wps:cNvSpPr txBox="1">
                                <a:spLocks noChangeArrowheads="1"/>
                              </wps:cNvSpPr>
                              <wps:spPr bwMode="auto">
                                <a:xfrm>
                                  <a:off x="2742565" y="1028700"/>
                                  <a:ext cx="666115" cy="352425"/>
                                </a:xfrm>
                                <a:prstGeom prst="rect">
                                  <a:avLst/>
                                </a:prstGeom>
                                <a:solidFill>
                                  <a:srgbClr val="FFFFFF"/>
                                </a:solidFill>
                                <a:ln w="9525">
                                  <a:solidFill>
                                    <a:srgbClr val="000000"/>
                                  </a:solidFill>
                                  <a:miter lim="800000"/>
                                </a:ln>
                              </wps:spPr>
                              <wps:txbx>
                                <w:txbxContent>
                                  <w:p>
                                    <w:pPr>
                                      <w:rPr>
                                        <w:sz w:val="21"/>
                                        <w:szCs w:val="21"/>
                                      </w:rPr>
                                    </w:pPr>
                                    <w:r>
                                      <w:rPr>
                                        <w:rFonts w:hint="eastAsia"/>
                                        <w:sz w:val="21"/>
                                        <w:szCs w:val="21"/>
                                      </w:rPr>
                                      <w:t>修  理</w:t>
                                    </w:r>
                                  </w:p>
                                </w:txbxContent>
                              </wps:txbx>
                              <wps:bodyPr rot="0" vert="horz" wrap="square" lIns="91440" tIns="45720" rIns="91440" bIns="45720" anchor="t" anchorCtr="0" upright="1">
                                <a:noAutofit/>
                              </wps:bodyPr>
                            </wps:wsp>
                            <wps:wsp>
                              <wps:cNvPr id="57" name="文本框 96"/>
                              <wps:cNvSpPr txBox="1">
                                <a:spLocks noChangeArrowheads="1"/>
                              </wps:cNvSpPr>
                              <wps:spPr bwMode="auto">
                                <a:xfrm>
                                  <a:off x="3867785" y="266700"/>
                                  <a:ext cx="942340" cy="352425"/>
                                </a:xfrm>
                                <a:prstGeom prst="rect">
                                  <a:avLst/>
                                </a:prstGeom>
                                <a:solidFill>
                                  <a:srgbClr val="FFFFFF"/>
                                </a:solidFill>
                                <a:ln w="9525">
                                  <a:solidFill>
                                    <a:srgbClr val="000000"/>
                                  </a:solidFill>
                                  <a:miter lim="800000"/>
                                </a:ln>
                              </wps:spPr>
                              <wps:txbx>
                                <w:txbxContent>
                                  <w:p>
                                    <w:pPr>
                                      <w:rPr>
                                        <w:sz w:val="21"/>
                                        <w:szCs w:val="21"/>
                                      </w:rPr>
                                    </w:pPr>
                                    <w:r>
                                      <w:rPr>
                                        <w:rFonts w:hint="eastAsia"/>
                                        <w:sz w:val="21"/>
                                        <w:szCs w:val="21"/>
                                      </w:rPr>
                                      <w:t>更换零配件</w:t>
                                    </w:r>
                                  </w:p>
                                </w:txbxContent>
                              </wps:txbx>
                              <wps:bodyPr rot="0" vert="horz" wrap="square" lIns="91440" tIns="45720" rIns="91440" bIns="45720" anchor="t" anchorCtr="0" upright="1">
                                <a:noAutofit/>
                              </wps:bodyPr>
                            </wps:wsp>
                            <wps:wsp>
                              <wps:cNvPr id="58" name="文本框 99"/>
                              <wps:cNvSpPr txBox="1">
                                <a:spLocks noChangeArrowheads="1"/>
                              </wps:cNvSpPr>
                              <wps:spPr bwMode="auto">
                                <a:xfrm>
                                  <a:off x="3866515" y="1762125"/>
                                  <a:ext cx="942340" cy="628650"/>
                                </a:xfrm>
                                <a:prstGeom prst="rect">
                                  <a:avLst/>
                                </a:prstGeom>
                                <a:solidFill>
                                  <a:srgbClr val="FFFFFF"/>
                                </a:solidFill>
                                <a:ln w="9525">
                                  <a:solidFill>
                                    <a:srgbClr val="000000"/>
                                  </a:solidFill>
                                  <a:miter lim="800000"/>
                                </a:ln>
                              </wps:spPr>
                              <wps:txbx>
                                <w:txbxContent>
                                  <w:p>
                                    <w:pPr>
                                      <w:jc w:val="center"/>
                                      <w:rPr>
                                        <w:sz w:val="21"/>
                                        <w:szCs w:val="21"/>
                                      </w:rPr>
                                    </w:pPr>
                                    <w:r>
                                      <w:rPr>
                                        <w:rFonts w:hint="eastAsia"/>
                                        <w:sz w:val="21"/>
                                        <w:szCs w:val="21"/>
                                      </w:rPr>
                                      <w:t>喷漆</w:t>
                                    </w:r>
                                  </w:p>
                                  <w:p>
                                    <w:pPr>
                                      <w:jc w:val="center"/>
                                      <w:rPr>
                                        <w:sz w:val="21"/>
                                        <w:szCs w:val="21"/>
                                      </w:rPr>
                                    </w:pPr>
                                    <w:r>
                                      <w:rPr>
                                        <w:rFonts w:hint="eastAsia"/>
                                        <w:sz w:val="21"/>
                                        <w:szCs w:val="21"/>
                                      </w:rPr>
                                      <w:t>（少数</w:t>
                                    </w:r>
                                    <w:r>
                                      <w:rPr>
                                        <w:sz w:val="21"/>
                                        <w:szCs w:val="21"/>
                                      </w:rPr>
                                      <w:t>车</w:t>
                                    </w:r>
                                    <w:r>
                                      <w:rPr>
                                        <w:rFonts w:hint="eastAsia"/>
                                        <w:sz w:val="21"/>
                                        <w:szCs w:val="21"/>
                                      </w:rPr>
                                      <w:t>）</w:t>
                                    </w:r>
                                    <w:r>
                                      <w:rPr>
                                        <w:sz w:val="21"/>
                                        <w:szCs w:val="21"/>
                                      </w:rPr>
                                      <w:t>辆</w:t>
                                    </w:r>
                                    <w:r>
                                      <w:rPr>
                                        <w:rFonts w:hint="eastAsia"/>
                                        <w:sz w:val="21"/>
                                        <w:szCs w:val="21"/>
                                      </w:rPr>
                                      <w:t>）</w:t>
                                    </w:r>
                                  </w:p>
                                </w:txbxContent>
                              </wps:txbx>
                              <wps:bodyPr rot="0" vert="horz" wrap="square" lIns="91440" tIns="45720" rIns="91440" bIns="45720" anchor="t" anchorCtr="0" upright="1">
                                <a:noAutofit/>
                              </wps:bodyPr>
                            </wps:wsp>
                            <wps:wsp>
                              <wps:cNvPr id="59" name="自选图形 100"/>
                              <wps:cNvCnPr>
                                <a:cxnSpLocks noChangeShapeType="1"/>
                              </wps:cNvCnPr>
                              <wps:spPr bwMode="auto">
                                <a:xfrm>
                                  <a:off x="3681730" y="447040"/>
                                  <a:ext cx="180340" cy="635"/>
                                </a:xfrm>
                                <a:prstGeom prst="straightConnector1">
                                  <a:avLst/>
                                </a:prstGeom>
                                <a:noFill/>
                                <a:ln w="9525">
                                  <a:solidFill>
                                    <a:srgbClr val="000000"/>
                                  </a:solidFill>
                                  <a:round/>
                                </a:ln>
                              </wps:spPr>
                              <wps:bodyPr/>
                            </wps:wsp>
                            <wps:wsp>
                              <wps:cNvPr id="60" name="自选图形 101"/>
                              <wps:cNvCnPr>
                                <a:cxnSpLocks noChangeShapeType="1"/>
                              </wps:cNvCnPr>
                              <wps:spPr bwMode="auto">
                                <a:xfrm>
                                  <a:off x="3687445" y="2075815"/>
                                  <a:ext cx="180340" cy="635"/>
                                </a:xfrm>
                                <a:prstGeom prst="straightConnector1">
                                  <a:avLst/>
                                </a:prstGeom>
                                <a:noFill/>
                                <a:ln w="9525">
                                  <a:solidFill>
                                    <a:srgbClr val="000000"/>
                                  </a:solidFill>
                                  <a:round/>
                                </a:ln>
                              </wps:spPr>
                              <wps:bodyPr/>
                            </wps:wsp>
                            <wps:wsp>
                              <wps:cNvPr id="61" name="自选图形 102"/>
                              <wps:cNvCnPr>
                                <a:cxnSpLocks noChangeShapeType="1"/>
                              </wps:cNvCnPr>
                              <wps:spPr bwMode="auto">
                                <a:xfrm>
                                  <a:off x="4800600" y="446405"/>
                                  <a:ext cx="270510" cy="635"/>
                                </a:xfrm>
                                <a:prstGeom prst="straightConnector1">
                                  <a:avLst/>
                                </a:prstGeom>
                                <a:noFill/>
                                <a:ln w="9525">
                                  <a:solidFill>
                                    <a:srgbClr val="000000"/>
                                  </a:solidFill>
                                  <a:round/>
                                  <a:tailEnd type="triangle" w="med" len="med"/>
                                </a:ln>
                              </wps:spPr>
                              <wps:bodyPr/>
                            </wps:wsp>
                            <wps:wsp>
                              <wps:cNvPr id="62" name="自选图形 103"/>
                              <wps:cNvCnPr>
                                <a:cxnSpLocks noChangeShapeType="1"/>
                              </wps:cNvCnPr>
                              <wps:spPr bwMode="auto">
                                <a:xfrm>
                                  <a:off x="4800600" y="2065655"/>
                                  <a:ext cx="270510" cy="635"/>
                                </a:xfrm>
                                <a:prstGeom prst="straightConnector1">
                                  <a:avLst/>
                                </a:prstGeom>
                                <a:noFill/>
                                <a:ln w="9525">
                                  <a:solidFill>
                                    <a:srgbClr val="000000"/>
                                  </a:solidFill>
                                  <a:round/>
                                  <a:tailEnd type="triangle" w="med" len="med"/>
                                </a:ln>
                              </wps:spPr>
                              <wps:bodyPr/>
                            </wps:wsp>
                            <wps:wsp>
                              <wps:cNvPr id="63" name="自选图形 104"/>
                              <wps:cNvCnPr>
                                <a:cxnSpLocks noChangeShapeType="1"/>
                              </wps:cNvCnPr>
                              <wps:spPr bwMode="auto">
                                <a:xfrm>
                                  <a:off x="3690620" y="437515"/>
                                  <a:ext cx="635" cy="1648460"/>
                                </a:xfrm>
                                <a:prstGeom prst="straightConnector1">
                                  <a:avLst/>
                                </a:prstGeom>
                                <a:noFill/>
                                <a:ln w="9525">
                                  <a:solidFill>
                                    <a:srgbClr val="000000"/>
                                  </a:solidFill>
                                  <a:round/>
                                </a:ln>
                              </wps:spPr>
                              <wps:bodyPr/>
                            </wps:wsp>
                            <wps:wsp>
                              <wps:cNvPr id="65" name="自选图形 106"/>
                              <wps:cNvCnPr>
                                <a:cxnSpLocks noChangeShapeType="1"/>
                              </wps:cNvCnPr>
                              <wps:spPr bwMode="auto">
                                <a:xfrm>
                                  <a:off x="5060950" y="437515"/>
                                  <a:ext cx="635" cy="1648460"/>
                                </a:xfrm>
                                <a:prstGeom prst="straightConnector1">
                                  <a:avLst/>
                                </a:prstGeom>
                                <a:noFill/>
                                <a:ln w="9525">
                                  <a:solidFill>
                                    <a:srgbClr val="000000"/>
                                  </a:solidFill>
                                  <a:round/>
                                </a:ln>
                              </wps:spPr>
                              <wps:bodyPr/>
                            </wps:wsp>
                            <wps:wsp>
                              <wps:cNvPr id="66" name="自选图形 107"/>
                              <wps:cNvCnPr>
                                <a:cxnSpLocks noChangeShapeType="1"/>
                              </wps:cNvCnPr>
                              <wps:spPr bwMode="auto">
                                <a:xfrm>
                                  <a:off x="5060950" y="1189355"/>
                                  <a:ext cx="270510" cy="635"/>
                                </a:xfrm>
                                <a:prstGeom prst="straightConnector1">
                                  <a:avLst/>
                                </a:prstGeom>
                                <a:noFill/>
                                <a:ln w="9525">
                                  <a:solidFill>
                                    <a:srgbClr val="000000"/>
                                  </a:solidFill>
                                  <a:round/>
                                  <a:tailEnd type="triangle" w="med" len="med"/>
                                </a:ln>
                              </wps:spPr>
                              <wps:bodyPr/>
                            </wps:wsp>
                            <wps:wsp>
                              <wps:cNvPr id="67" name="自选图形 109"/>
                              <wps:cNvCnPr>
                                <a:cxnSpLocks noChangeShapeType="1"/>
                              </wps:cNvCnPr>
                              <wps:spPr bwMode="auto">
                                <a:xfrm>
                                  <a:off x="5309870" y="1200150"/>
                                  <a:ext cx="635" cy="1562100"/>
                                </a:xfrm>
                                <a:prstGeom prst="straightConnector1">
                                  <a:avLst/>
                                </a:prstGeom>
                                <a:noFill/>
                                <a:ln w="9525">
                                  <a:solidFill>
                                    <a:srgbClr val="000000"/>
                                  </a:solidFill>
                                  <a:round/>
                                  <a:tailEnd type="triangle" w="med" len="med"/>
                                </a:ln>
                              </wps:spPr>
                              <wps:bodyPr/>
                            </wps:wsp>
                            <wps:wsp>
                              <wps:cNvPr id="68" name="自选图形 111"/>
                              <wps:cNvCnPr>
                                <a:cxnSpLocks noChangeShapeType="1"/>
                              </wps:cNvCnPr>
                              <wps:spPr bwMode="auto">
                                <a:xfrm>
                                  <a:off x="3428365" y="1217930"/>
                                  <a:ext cx="270510" cy="635"/>
                                </a:xfrm>
                                <a:prstGeom prst="straightConnector1">
                                  <a:avLst/>
                                </a:prstGeom>
                                <a:noFill/>
                                <a:ln w="9525">
                                  <a:solidFill>
                                    <a:srgbClr val="000000"/>
                                  </a:solidFill>
                                  <a:round/>
                                  <a:tailEnd type="triangle" w="med" len="med"/>
                                </a:ln>
                              </wps:spPr>
                              <wps:bodyPr/>
                            </wps:wsp>
                            <wps:wsp>
                              <wps:cNvPr id="70" name="自选图形 115"/>
                              <wps:cNvCnPr>
                                <a:cxnSpLocks noChangeShapeType="1"/>
                              </wps:cNvCnPr>
                              <wps:spPr bwMode="auto">
                                <a:xfrm>
                                  <a:off x="4290695" y="1457325"/>
                                  <a:ext cx="9525" cy="304800"/>
                                </a:xfrm>
                                <a:prstGeom prst="straightConnector1">
                                  <a:avLst/>
                                </a:prstGeom>
                                <a:noFill/>
                                <a:ln w="9525">
                                  <a:solidFill>
                                    <a:srgbClr val="000000"/>
                                  </a:solidFill>
                                  <a:prstDash val="lgDashDot"/>
                                  <a:round/>
                                  <a:headEnd type="triangle" w="med" len="med"/>
                                </a:ln>
                              </wps:spPr>
                              <wps:bodyPr/>
                            </wps:wsp>
                            <wps:wsp>
                              <wps:cNvPr id="71" name="自选图形 116"/>
                              <wps:cNvCnPr>
                                <a:cxnSpLocks noChangeShapeType="1"/>
                              </wps:cNvCnPr>
                              <wps:spPr bwMode="auto">
                                <a:xfrm>
                                  <a:off x="4281170" y="628650"/>
                                  <a:ext cx="9525" cy="304800"/>
                                </a:xfrm>
                                <a:prstGeom prst="straightConnector1">
                                  <a:avLst/>
                                </a:prstGeom>
                                <a:noFill/>
                                <a:ln w="9525">
                                  <a:solidFill>
                                    <a:srgbClr val="000000"/>
                                  </a:solidFill>
                                  <a:prstDash val="lgDashDot"/>
                                  <a:round/>
                                  <a:tailEnd type="triangle" w="med" len="med"/>
                                </a:ln>
                              </wps:spPr>
                              <wps:bodyPr/>
                            </wps:wsp>
                            <wps:wsp>
                              <wps:cNvPr id="72" name="自选图形 117"/>
                              <wps:cNvCnPr>
                                <a:cxnSpLocks noChangeShapeType="1"/>
                              </wps:cNvCnPr>
                              <wps:spPr bwMode="auto">
                                <a:xfrm>
                                  <a:off x="3033395" y="733425"/>
                                  <a:ext cx="9525" cy="304800"/>
                                </a:xfrm>
                                <a:prstGeom prst="straightConnector1">
                                  <a:avLst/>
                                </a:prstGeom>
                                <a:noFill/>
                                <a:ln w="9525">
                                  <a:solidFill>
                                    <a:srgbClr val="000000"/>
                                  </a:solidFill>
                                  <a:prstDash val="lgDashDot"/>
                                  <a:round/>
                                  <a:headEnd type="triangle" w="med" len="med"/>
                                </a:ln>
                              </wps:spPr>
                              <wps:bodyPr/>
                            </wps:wsp>
                            <wps:wsp>
                              <wps:cNvPr id="73" name="自选图形 118"/>
                              <wps:cNvCnPr>
                                <a:cxnSpLocks noChangeShapeType="1"/>
                              </wps:cNvCnPr>
                              <wps:spPr bwMode="auto">
                                <a:xfrm>
                                  <a:off x="4310380" y="2390775"/>
                                  <a:ext cx="9525" cy="304800"/>
                                </a:xfrm>
                                <a:prstGeom prst="straightConnector1">
                                  <a:avLst/>
                                </a:prstGeom>
                                <a:noFill/>
                                <a:ln w="9525">
                                  <a:solidFill>
                                    <a:srgbClr val="000000"/>
                                  </a:solidFill>
                                  <a:prstDash val="lgDashDot"/>
                                  <a:round/>
                                  <a:tailEnd type="triangle" w="med" len="med"/>
                                </a:ln>
                              </wps:spPr>
                              <wps:bodyPr/>
                            </wps:wsp>
                            <wps:wsp>
                              <wps:cNvPr id="76" name="文本框 126"/>
                              <wps:cNvSpPr txBox="1">
                                <a:spLocks noChangeArrowheads="1"/>
                              </wps:cNvSpPr>
                              <wps:spPr bwMode="auto">
                                <a:xfrm>
                                  <a:off x="2704465" y="1638300"/>
                                  <a:ext cx="764540" cy="352425"/>
                                </a:xfrm>
                                <a:prstGeom prst="rect">
                                  <a:avLst/>
                                </a:prstGeom>
                                <a:solidFill>
                                  <a:srgbClr val="FFFFFF"/>
                                </a:solidFill>
                                <a:ln w="9525">
                                  <a:solidFill>
                                    <a:srgbClr val="FFFFFF"/>
                                  </a:solidFill>
                                  <a:miter lim="800000"/>
                                </a:ln>
                              </wps:spPr>
                              <wps:txbx>
                                <w:txbxContent>
                                  <w:p>
                                    <w:pPr>
                                      <w:rPr>
                                        <w:sz w:val="21"/>
                                        <w:szCs w:val="21"/>
                                      </w:rPr>
                                    </w:pPr>
                                    <w:r>
                                      <w:rPr>
                                        <w:rFonts w:hint="eastAsia"/>
                                        <w:sz w:val="21"/>
                                        <w:szCs w:val="21"/>
                                      </w:rPr>
                                      <w:t>固体废物</w:t>
                                    </w:r>
                                  </w:p>
                                </w:txbxContent>
                              </wps:txbx>
                              <wps:bodyPr rot="0" vert="horz" wrap="square" lIns="91440" tIns="45720" rIns="91440" bIns="45720" anchor="t" anchorCtr="0" upright="1">
                                <a:noAutofit/>
                              </wps:bodyPr>
                            </wps:wsp>
                            <wps:wsp>
                              <wps:cNvPr id="77" name="自选图形 114"/>
                              <wps:cNvCnPr>
                                <a:cxnSpLocks noChangeShapeType="1"/>
                              </wps:cNvCnPr>
                              <wps:spPr bwMode="auto">
                                <a:xfrm>
                                  <a:off x="3058795" y="1390650"/>
                                  <a:ext cx="9525" cy="304800"/>
                                </a:xfrm>
                                <a:prstGeom prst="straightConnector1">
                                  <a:avLst/>
                                </a:prstGeom>
                                <a:noFill/>
                                <a:ln w="9525">
                                  <a:solidFill>
                                    <a:srgbClr val="000000"/>
                                  </a:solidFill>
                                  <a:prstDash val="lgDashDot"/>
                                  <a:round/>
                                  <a:tailEnd type="triangle" w="med" len="med"/>
                                </a:ln>
                              </wps:spPr>
                              <wps:bodyPr/>
                            </wps:wsp>
                          </wpc:wpc>
                        </a:graphicData>
                      </a:graphic>
                    </wp:inline>
                  </w:drawing>
                </mc:Choice>
                <mc:Fallback>
                  <w:pict>
                    <v:group id="_x0000_s1026" o:spid="_x0000_s1026" o:spt="203" style="height:250.35pt;width:444.75pt;" coordsize="5648325,3179445" editas="canvas" o:gfxdata="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">
                      <o:lock v:ext="edit" aspectratio="f"/>
                      <v:shape id="_x0000_s1026" o:spid="_x0000_s1026" style="position:absolute;left:0;top:0;height:3179445;width:5648325;" filled="f" stroked="t" coordsize="21600,21600" o:gfxdata="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">
                        <v:fill on="f" focussize="0,0"/>
                        <v:stroke weight="1.5pt" color="#000000 [3213]" joinstyle="round"/>
                        <v:imagedata o:title=""/>
                        <o:lock v:ext="edit" aspectratio="t"/>
                      </v:shape>
                      <v:shape id="文本框 127" o:spid="_x0000_s1026" o:spt="202" type="#_x0000_t202" style="position:absolute;left:3947795;top:2619375;height:352425;width:764540;" fillcolor="#FFFFFF" filled="t" stroked="t" coordsize="21600,21600" o:gfxdata="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BM15tUAAAAFAQAADwAAAAAAAAABACAAAAAiAAAAZHJzL2Rvd25yZXYueG1sUEsBAhQA&#10;FAAAAAgAh07iQDtYzPguAgAARwQAAA4AAAAAAAAAAQAgAAAAJAEAAGRycy9lMm9Eb2MueG1sUEsF&#10;BgAAAAAGAAYAWQEAAMQFAAAAAA==&#10;">
                        <v:fill on="t" focussize="0,0"/>
                        <v:stroke color="#FFFFFF" miterlimit="8" joinstyle="miter"/>
                        <v:imagedata o:title=""/>
                        <o:lock v:ext="edit" aspectratio="f"/>
                        <v:textbox>
                          <w:txbxContent>
                            <w:p>
                              <w:pPr>
                                <w:rPr>
                                  <w:sz w:val="21"/>
                                  <w:szCs w:val="21"/>
                                </w:rPr>
                              </w:pPr>
                              <w:r>
                                <w:rPr>
                                  <w:rFonts w:hint="eastAsia"/>
                                  <w:sz w:val="21"/>
                                  <w:szCs w:val="21"/>
                                </w:rPr>
                                <w:t>固体废物</w:t>
                              </w:r>
                            </w:p>
                          </w:txbxContent>
                        </v:textbox>
                      </v:shape>
                      <v:shape id="文本框 125" o:spid="_x0000_s1026" o:spt="202" type="#_x0000_t202" style="position:absolute;left:3895090;top:1170305;height:352425;width:862330;" fillcolor="#FFFFFF" filled="t" stroked="t" coordsize="21600,21600" o:gfxdata="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wTNebVAAAABQEAAA8AAAAAAAAAAQAgAAAAIgAAAGRycy9kb3ducmV2LnhtbFBLAQIUABQA&#10;AAAIAIdO4kC+Xl9ELAIAAEcEAAAOAAAAAAAAAAEAIAAAACQBAABkcnMvZTJvRG9jLnhtbFBLBQYA&#10;AAAABgAGAFkBAADCBQAAAAA=&#10;">
                        <v:fill on="t" focussize="0,0"/>
                        <v:stroke color="#FFFFFF" miterlimit="8" joinstyle="miter"/>
                        <v:imagedata o:title=""/>
                        <o:lock v:ext="edit" aspectratio="f"/>
                        <v:textbox>
                          <w:txbxContent>
                            <w:p>
                              <w:pPr>
                                <w:rPr>
                                  <w:sz w:val="21"/>
                                  <w:szCs w:val="21"/>
                                </w:rPr>
                              </w:pPr>
                              <w:r>
                                <w:rPr>
                                  <w:rFonts w:hint="eastAsia"/>
                                  <w:sz w:val="21"/>
                                  <w:szCs w:val="21"/>
                                </w:rPr>
                                <w:t>废气、</w:t>
                              </w:r>
                              <w:r>
                                <w:rPr>
                                  <w:sz w:val="21"/>
                                  <w:szCs w:val="21"/>
                                </w:rPr>
                                <w:t>噪声</w:t>
                              </w:r>
                            </w:p>
                          </w:txbxContent>
                        </v:textbox>
                      </v:shape>
                      <v:shape id="文本框 123" o:spid="_x0000_s1026" o:spt="202" type="#_x0000_t202" style="position:absolute;left:3932555;top:847725;height:352425;width:764540;" fillcolor="#FFFFFF" filled="t" stroked="t" coordsize="21600,21600" o:gfxdata="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BM15tUAAAAFAQAADwAAAAAAAAABACAAAAAiAAAAZHJzL2Rvd25yZXYueG1sUEsBAhQAFAAA&#10;AAgAh07iQHyzeHUrAgAARgQAAA4AAAAAAAAAAQAgAAAAJAEAAGRycy9lMm9Eb2MueG1sUEsFBgAA&#10;AAAGAAYAWQEAAMEFAAAAAA==&#10;">
                        <v:fill on="t" focussize="0,0"/>
                        <v:stroke color="#FFFFFF" miterlimit="8" joinstyle="miter"/>
                        <v:imagedata o:title=""/>
                        <o:lock v:ext="edit" aspectratio="f"/>
                        <v:textbox>
                          <w:txbxContent>
                            <w:p>
                              <w:pPr>
                                <w:rPr>
                                  <w:sz w:val="21"/>
                                  <w:szCs w:val="21"/>
                                </w:rPr>
                              </w:pPr>
                              <w:r>
                                <w:rPr>
                                  <w:rFonts w:hint="eastAsia"/>
                                  <w:sz w:val="21"/>
                                  <w:szCs w:val="21"/>
                                </w:rPr>
                                <w:t>固体废物</w:t>
                              </w:r>
                            </w:p>
                          </w:txbxContent>
                        </v:textbox>
                      </v:shape>
                      <v:shape id="文本框 122" o:spid="_x0000_s1026" o:spt="202" type="#_x0000_t202" style="position:absolute;left:2503805;top:485775;height:352425;width:1116965;" fillcolor="#FFFFFF" filled="t" stroked="t" coordsize="21600,21600" o:gfxdata="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MEzXm1QAAAAUBAAAPAAAAAAAAAAEAIAAAACIAAABkcnMvZG93bnJldi54bWxQSwECFAAU&#10;AAAACACHTuJAzl96vy0CAABHBAAADgAAAAAAAAABACAAAAAkAQAAZHJzL2Uyb0RvYy54bWxQSwUG&#10;AAAAAAYABgBZAQAAwwUAAAAA&#10;">
                        <v:fill on="t" focussize="0,0"/>
                        <v:stroke color="#FFFFFF" miterlimit="8" joinstyle="miter"/>
                        <v:imagedata o:title=""/>
                        <o:lock v:ext="edit" aspectratio="f"/>
                        <v:textbox>
                          <w:txbxContent>
                            <w:p>
                              <w:pPr>
                                <w:rPr>
                                  <w:sz w:val="21"/>
                                  <w:szCs w:val="21"/>
                                </w:rPr>
                              </w:pPr>
                              <w:r>
                                <w:rPr>
                                  <w:rFonts w:hint="eastAsia"/>
                                  <w:sz w:val="21"/>
                                  <w:szCs w:val="21"/>
                                </w:rPr>
                                <w:t>噪声、</w:t>
                              </w:r>
                              <w:r>
                                <w:rPr>
                                  <w:sz w:val="21"/>
                                  <w:szCs w:val="21"/>
                                </w:rPr>
                                <w:t>焊接废气</w:t>
                              </w:r>
                            </w:p>
                          </w:txbxContent>
                        </v:textbox>
                      </v:shape>
                      <v:shape id="文本框 85" o:spid="_x0000_s1026" o:spt="202" type="#_x0000_t202" style="position:absolute;left:281305;top:1085850;height:352425;width:770890;" fillcolor="#FFFFFF" filled="t" stroked="t" coordsize="21600,21600" o:gfxdata="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BM15tUAAAAFAQAADwAAAAAAAAABACAAAAAiAAAAZHJzL2Rvd25yZXYueG1sUEsBAhQAFAAA&#10;AAgAh07iQLO/MYUrAgAARQQAAA4AAAAAAAAAAQAgAAAAJAEAAGRycy9lMm9Eb2MueG1sUEsFBgAA&#10;AAAGAAYAWQEAAMEFAAAAAA==&#10;">
                        <v:fill on="t" focussize="0,0"/>
                        <v:stroke color="#FFFFFF" miterlimit="8" joinstyle="miter"/>
                        <v:imagedata o:title=""/>
                        <o:lock v:ext="edit" aspectratio="f"/>
                        <v:textbox>
                          <w:txbxContent>
                            <w:p>
                              <w:pPr>
                                <w:rPr>
                                  <w:sz w:val="21"/>
                                  <w:szCs w:val="21"/>
                                </w:rPr>
                              </w:pPr>
                              <w:r>
                                <w:rPr>
                                  <w:rFonts w:hint="eastAsia"/>
                                  <w:sz w:val="21"/>
                                  <w:szCs w:val="21"/>
                                </w:rPr>
                                <w:t>车辆</w:t>
                              </w:r>
                              <w:r>
                                <w:rPr>
                                  <w:sz w:val="21"/>
                                  <w:szCs w:val="21"/>
                                </w:rPr>
                                <w:t>进厂</w:t>
                              </w:r>
                            </w:p>
                          </w:txbxContent>
                        </v:textbox>
                      </v:shape>
                      <v:shape id="文本框 87" o:spid="_x0000_s1026" o:spt="202" type="#_x0000_t202" style="position:absolute;left:1440815;top:1038225;height:352425;width:932815;" fillcolor="#FFFFFF" filled="t" stroked="t" coordsize="21600,21600" o:gfxdata="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8HseLWAAAABQEAAA8AAAAAAAAAAQAgAAAAIgAAAGRycy9kb3ducmV2LnhtbFBLAQIUABQA&#10;AAAIAIdO4kA8PUOaKwIAAEYEAAAOAAAAAAAAAAEAIAAAACUBAABkcnMvZTJvRG9jLnhtbFBLBQYA&#10;AAAABgAGAFkBAADCBQAAAAA=&#10;">
                        <v:fill on="t" focussize="0,0"/>
                        <v:stroke color="#000000" miterlimit="8" joinstyle="miter"/>
                        <v:imagedata o:title=""/>
                        <o:lock v:ext="edit" aspectratio="f"/>
                        <v:textbox>
                          <w:txbxContent>
                            <w:p>
                              <w:pPr>
                                <w:rPr>
                                  <w:sz w:val="21"/>
                                  <w:szCs w:val="21"/>
                                </w:rPr>
                              </w:pPr>
                              <w:r>
                                <w:rPr>
                                  <w:rFonts w:hint="eastAsia"/>
                                  <w:sz w:val="21"/>
                                  <w:szCs w:val="21"/>
                                </w:rPr>
                                <w:t>检查、检测</w:t>
                              </w:r>
                            </w:p>
                          </w:txbxContent>
                        </v:textbox>
                      </v:shape>
                      <v:shape id="自选图形 92" o:spid="_x0000_s1026" o:spt="32" type="#_x0000_t32" style="position:absolute;left:1052195;top:1228090;height:635;width:394335;" filled="f" stroked="t" coordsize="21600,21600" o:gfxdata="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dz+NcAAAAFAQAADwAAAAAAAAABACAAAAAiAAAAZHJzL2Rvd25yZXYueG1s&#10;UEsBAhQAFAAAAAgAh07iQM/Db4z5AQAApAMAAA4AAAAAAAAAAQAgAAAAJgEAAGRycy9lMm9Eb2Mu&#10;eG1sUEsFBgAAAAAGAAYAWQEAAJEFAAAAAA==&#10;">
                        <v:fill on="f" focussize="0,0"/>
                        <v:stroke color="#000000" joinstyle="round" endarrow="block"/>
                        <v:imagedata o:title=""/>
                        <o:lock v:ext="edit" aspectratio="f"/>
                      </v:shape>
                      <v:shape id="自选图形 94" o:spid="_x0000_s1026" o:spt="32" type="#_x0000_t32" style="position:absolute;left:2357755;top:1217930;height:635;width:394335;" filled="f" stroked="t" coordsize="21600,21600" o:gfxdata="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dz+NcAAAAFAQAADwAAAAAAAAABACAAAAAiAAAAZHJzL2Rvd25yZXYueG1s&#10;UEsBAhQAFAAAAAgAh07iQHQ6/hv5AQAApAMAAA4AAAAAAAAAAQAgAAAAJgEAAGRycy9lMm9Eb2Mu&#10;eG1sUEsFBgAAAAAGAAYAWQEAAJEFAAAAAA==&#10;">
                        <v:fill on="f" focussize="0,0"/>
                        <v:stroke color="#000000" joinstyle="round" endarrow="block"/>
                        <v:imagedata o:title=""/>
                        <o:lock v:ext="edit" aspectratio="f"/>
                      </v:shape>
                      <v:shape id="文本框 95" o:spid="_x0000_s1026" o:spt="202" type="#_x0000_t202" style="position:absolute;left:2742565;top:1028700;height:352425;width:666115;" fillcolor="#FFFFFF" filled="t" stroked="t" coordsize="21600,21600" o:gfxdata="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8HseLWAAAABQEAAA8AAAAAAAAAAQAgAAAAIgAAAGRycy9kb3ducmV2LnhtbFBLAQIU&#10;ABQAAAAIAIdO4kAwfugsLgIAAEYEAAAOAAAAAAAAAAEAIAAAACUBAABkcnMvZTJvRG9jLnhtbFBL&#10;BQYAAAAABgAGAFkBAADFBQAAAAA=&#10;">
                        <v:fill on="t" focussize="0,0"/>
                        <v:stroke color="#000000" miterlimit="8" joinstyle="miter"/>
                        <v:imagedata o:title=""/>
                        <o:lock v:ext="edit" aspectratio="f"/>
                        <v:textbox>
                          <w:txbxContent>
                            <w:p>
                              <w:pPr>
                                <w:rPr>
                                  <w:sz w:val="21"/>
                                  <w:szCs w:val="21"/>
                                </w:rPr>
                              </w:pPr>
                              <w:r>
                                <w:rPr>
                                  <w:rFonts w:hint="eastAsia"/>
                                  <w:sz w:val="21"/>
                                  <w:szCs w:val="21"/>
                                </w:rPr>
                                <w:t>修  理</w:t>
                              </w:r>
                            </w:p>
                          </w:txbxContent>
                        </v:textbox>
                      </v:shape>
                      <v:shape id="文本框 96" o:spid="_x0000_s1026" o:spt="202" type="#_x0000_t202" style="position:absolute;left:3867785;top:266700;height:352425;width:942340;" fillcolor="#FFFFFF" filled="t" stroked="t" coordsize="21600,21600" o:gfxdata="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vB7Hi1gAAAAUBAAAPAAAAAAAAAAEAIAAAACIAAABkcnMvZG93bnJldi54bWxQSwEC&#10;FAAUAAAACACHTuJA3qIslC8CAABFBAAADgAAAAAAAAABACAAAAAlAQAAZHJzL2Uyb0RvYy54bWxQ&#10;SwUGAAAAAAYABgBZAQAAxgUAAAAA&#10;">
                        <v:fill on="t" focussize="0,0"/>
                        <v:stroke color="#000000" miterlimit="8" joinstyle="miter"/>
                        <v:imagedata o:title=""/>
                        <o:lock v:ext="edit" aspectratio="f"/>
                        <v:textbox>
                          <w:txbxContent>
                            <w:p>
                              <w:pPr>
                                <w:rPr>
                                  <w:sz w:val="21"/>
                                  <w:szCs w:val="21"/>
                                </w:rPr>
                              </w:pPr>
                              <w:r>
                                <w:rPr>
                                  <w:rFonts w:hint="eastAsia"/>
                                  <w:sz w:val="21"/>
                                  <w:szCs w:val="21"/>
                                </w:rPr>
                                <w:t>更换零配件</w:t>
                              </w:r>
                            </w:p>
                          </w:txbxContent>
                        </v:textbox>
                      </v:shape>
                      <v:shape id="文本框 99" o:spid="_x0000_s1026" o:spt="202" type="#_x0000_t202" style="position:absolute;left:3866515;top:1762125;height:628650;width:942340;" fillcolor="#FFFFFF" filled="t" stroked="t" coordsize="21600,21600" o:gfxdata="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vB7Hi1gAAAAUBAAAPAAAAAAAAAAEAIAAAACIAAABkcnMvZG93bnJldi54bWxQSwEC&#10;FAAUAAAACACHTuJA2qfN3y8CAABGBAAADgAAAAAAAAABACAAAAAlAQAAZHJzL2Uyb0RvYy54bWxQ&#10;SwUGAAAAAAYABgBZAQAAxgUAAAAA&#10;">
                        <v:fill on="t" focussize="0,0"/>
                        <v:stroke color="#000000" miterlimit="8" joinstyle="miter"/>
                        <v:imagedata o:title=""/>
                        <o:lock v:ext="edit" aspectratio="f"/>
                        <v:textbox>
                          <w:txbxContent>
                            <w:p>
                              <w:pPr>
                                <w:jc w:val="center"/>
                                <w:rPr>
                                  <w:sz w:val="21"/>
                                  <w:szCs w:val="21"/>
                                </w:rPr>
                              </w:pPr>
                              <w:r>
                                <w:rPr>
                                  <w:rFonts w:hint="eastAsia"/>
                                  <w:sz w:val="21"/>
                                  <w:szCs w:val="21"/>
                                </w:rPr>
                                <w:t>喷漆</w:t>
                              </w:r>
                            </w:p>
                            <w:p>
                              <w:pPr>
                                <w:jc w:val="center"/>
                                <w:rPr>
                                  <w:sz w:val="21"/>
                                  <w:szCs w:val="21"/>
                                </w:rPr>
                              </w:pPr>
                              <w:r>
                                <w:rPr>
                                  <w:rFonts w:hint="eastAsia"/>
                                  <w:sz w:val="21"/>
                                  <w:szCs w:val="21"/>
                                </w:rPr>
                                <w:t>（少数</w:t>
                              </w:r>
                              <w:r>
                                <w:rPr>
                                  <w:sz w:val="21"/>
                                  <w:szCs w:val="21"/>
                                </w:rPr>
                                <w:t>车</w:t>
                              </w:r>
                              <w:r>
                                <w:rPr>
                                  <w:rFonts w:hint="eastAsia"/>
                                  <w:sz w:val="21"/>
                                  <w:szCs w:val="21"/>
                                </w:rPr>
                                <w:t>）</w:t>
                              </w:r>
                              <w:r>
                                <w:rPr>
                                  <w:sz w:val="21"/>
                                  <w:szCs w:val="21"/>
                                </w:rPr>
                                <w:t>辆</w:t>
                              </w:r>
                              <w:r>
                                <w:rPr>
                                  <w:rFonts w:hint="eastAsia"/>
                                  <w:sz w:val="21"/>
                                  <w:szCs w:val="21"/>
                                </w:rPr>
                                <w:t>）</w:t>
                              </w:r>
                            </w:p>
                          </w:txbxContent>
                        </v:textbox>
                      </v:shape>
                      <v:shape id="自选图形 100" o:spid="_x0000_s1026" o:spt="32" type="#_x0000_t32" style="position:absolute;left:3681730;top:447040;height:635;width:180340;" filled="f" stroked="t" coordsize="21600,21600" o:gfxdata="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TMxk01QAAAAUBAAAP&#10;AAAAAAAAAAEAIAAAACIAAABkcnMvZG93bnJldi54bWxQSwECFAAUAAAACACHTuJAyHHvVuIBAAB2&#10;AwAADgAAAAAAAAABACAAAAAkAQAAZHJzL2Uyb0RvYy54bWxQSwUGAAAAAAYABgBZAQAAeAUAAAAA&#10;">
                        <v:fill on="f" focussize="0,0"/>
                        <v:stroke color="#000000" joinstyle="round"/>
                        <v:imagedata o:title=""/>
                        <o:lock v:ext="edit" aspectratio="f"/>
                      </v:shape>
                      <v:shape id="自选图形 101" o:spid="_x0000_s1026" o:spt="32" type="#_x0000_t32" style="position:absolute;left:3687445;top:2075815;height:635;width:180340;" filled="f" stroked="t" coordsize="21600,21600" o:gfxdata="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MzGTTVAAAABQEA&#10;AA8AAAAAAAAAAQAgAAAAIgAAAGRycy9kb3ducmV2LnhtbFBLAQIUABQAAAAIAIdO4kA3X+yc5AEA&#10;AHcDAAAOAAAAAAAAAAEAIAAAACQBAABkcnMvZTJvRG9jLnhtbFBLBQYAAAAABgAGAFkBAAB6BQAA&#10;AAA=&#10;">
                        <v:fill on="f" focussize="0,0"/>
                        <v:stroke color="#000000" joinstyle="round"/>
                        <v:imagedata o:title=""/>
                        <o:lock v:ext="edit" aspectratio="f"/>
                      </v:shape>
                      <v:shape id="自选图形 102" o:spid="_x0000_s1026" o:spt="32" type="#_x0000_t32" style="position:absolute;left:4800600;top:446405;height:635;width:270510;" filled="f" stroked="t" coordsize="21600,21600" o:gfxdata="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H93P41wAAAAUBAAAPAAAAAAAAAAEAIAAAACIAAABkcnMvZG93bnJldi54&#10;bWxQSwECFAAUAAAACACHTuJAUtwgrfsBAACkAwAADgAAAAAAAAABACAAAAAmAQAAZHJzL2Uyb0Rv&#10;Yy54bWxQSwUGAAAAAAYABgBZAQAAkwUAAAAA&#10;">
                        <v:fill on="f" focussize="0,0"/>
                        <v:stroke color="#000000" joinstyle="round" endarrow="block"/>
                        <v:imagedata o:title=""/>
                        <o:lock v:ext="edit" aspectratio="f"/>
                      </v:shape>
                      <v:shape id="自选图形 103" o:spid="_x0000_s1026" o:spt="32" type="#_x0000_t32" style="position:absolute;left:4800600;top:2065655;height:635;width:270510;" filled="f" stroked="t" coordsize="21600,21600" o:gfxdata="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f3c/jXAAAABQEAAA8AAAAAAAAAAQAgAAAAIgAAAGRycy9kb3ducmV2&#10;LnhtbFBLAQIUABQAAAAIAIdO4kCoTkU9/QEAAKUDAAAOAAAAAAAAAAEAIAAAACYBAABkcnMvZTJv&#10;RG9jLnhtbFBLBQYAAAAABgAGAFkBAACVBQAAAAA=&#10;">
                        <v:fill on="f" focussize="0,0"/>
                        <v:stroke color="#000000" joinstyle="round" endarrow="block"/>
                        <v:imagedata o:title=""/>
                        <o:lock v:ext="edit" aspectratio="f"/>
                      </v:shape>
                      <v:shape id="自选图形 104" o:spid="_x0000_s1026" o:spt="32" type="#_x0000_t32" style="position:absolute;left:3690620;top:437515;height:1648460;width:635;" filled="f" stroked="t" coordsize="21600,21600" o:gfxdata="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zMZNNUAAAAF&#10;AQAADwAAAAAAAAABACAAAAAiAAAAZHJzL2Rvd25yZXYueG1sUEsBAhQAFAAAAAgAh07iQBqAbB3m&#10;AQAAdwMAAA4AAAAAAAAAAQAgAAAAJAEAAGRycy9lMm9Eb2MueG1sUEsFBgAAAAAGAAYAWQEAAHwF&#10;AAAAAA==&#10;">
                        <v:fill on="f" focussize="0,0"/>
                        <v:stroke color="#000000" joinstyle="round"/>
                        <v:imagedata o:title=""/>
                        <o:lock v:ext="edit" aspectratio="f"/>
                      </v:shape>
                      <v:shape id="自选图形 106" o:spid="_x0000_s1026" o:spt="32" type="#_x0000_t32" style="position:absolute;left:5060950;top:437515;height:1648460;width:635;" filled="f" stroked="t" coordsize="21600,21600" o:gfxdata="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MzGTTVAAAABQEA&#10;AA8AAAAAAAAAAQAgAAAAIgAAAGRycy9kb3ducmV2LnhtbFBLAQIUABQAAAAIAIdO4kD5hJcY5AEA&#10;AHcDAAAOAAAAAAAAAAEAIAAAACQBAABkcnMvZTJvRG9jLnhtbFBLBQYAAAAABgAGAFkBAAB6BQAA&#10;AAA=&#10;">
                        <v:fill on="f" focussize="0,0"/>
                        <v:stroke color="#000000" joinstyle="round"/>
                        <v:imagedata o:title=""/>
                        <o:lock v:ext="edit" aspectratio="f"/>
                      </v:shape>
                      <v:shape id="自选图形 107" o:spid="_x0000_s1026" o:spt="32" type="#_x0000_t32" style="position:absolute;left:5060950;top:1189355;height:635;width:270510;" filled="f" stroked="t" coordsize="21600,21600" o:gfxdata="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f3c/jXAAAABQEAAA8AAAAAAAAAAQAgAAAAIgAAAGRycy9kb3ducmV2&#10;LnhtbFBLAQIUABQAAAAIAIdO4kAmq9AZ/QEAAKUDAAAOAAAAAAAAAAEAIAAAACYBAABkcnMvZTJv&#10;RG9jLnhtbFBLBQYAAAAABgAGAFkBAACVBQAAAAA=&#10;">
                        <v:fill on="f" focussize="0,0"/>
                        <v:stroke color="#000000" joinstyle="round" endarrow="block"/>
                        <v:imagedata o:title=""/>
                        <o:lock v:ext="edit" aspectratio="f"/>
                      </v:shape>
                      <v:shape id="自选图形 109" o:spid="_x0000_s1026" o:spt="32" type="#_x0000_t32" style="position:absolute;left:5309870;top:1200150;height:1562100;width:635;" filled="f" stroked="t" coordsize="21600,21600" o:gfxdata="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f3c/jXAAAABQEAAA8AAAAAAAAAAQAgAAAAIgAAAGRycy9kb3ducmV2&#10;LnhtbFBLAQIUABQAAAAIAIdO4kA1+lYY/QEAAKYDAAAOAAAAAAAAAAEAIAAAACYBAABkcnMvZTJv&#10;RG9jLnhtbFBLBQYAAAAABgAGAFkBAACVBQAAAAA=&#10;">
                        <v:fill on="f" focussize="0,0"/>
                        <v:stroke color="#000000" joinstyle="round" endarrow="block"/>
                        <v:imagedata o:title=""/>
                        <o:lock v:ext="edit" aspectratio="f"/>
                      </v:shape>
                      <v:shape id="自选图形 111" o:spid="_x0000_s1026" o:spt="32" type="#_x0000_t32" style="position:absolute;left:3428365;top:1217930;height:635;width:270510;" filled="f" stroked="t" coordsize="21600,21600" o:gfxdata="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f3c/jXAAAABQEAAA8AAAAAAAAAAQAgAAAAIgAAAGRycy9kb3ducmV2Lnht&#10;bFBLAQIUABQAAAAIAIdO4kCzAD2s+gEAAKUDAAAOAAAAAAAAAAEAIAAAACYBAABkcnMvZTJvRG9j&#10;LnhtbFBLBQYAAAAABgAGAFkBAACSBQAAAAA=&#10;">
                        <v:fill on="f" focussize="0,0"/>
                        <v:stroke color="#000000" joinstyle="round" endarrow="block"/>
                        <v:imagedata o:title=""/>
                        <o:lock v:ext="edit" aspectratio="f"/>
                      </v:shape>
                      <v:shape id="自选图形 115" o:spid="_x0000_s1026" o:spt="32" type="#_x0000_t32" style="position:absolute;left:4290695;top:1457325;height:304800;width:9525;" filled="f" stroked="t" coordsize="21600,21600" o:gfxdata="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cuR9dcAAAAFAQAADwAAAAAAAAABACAAAAAiAAAA&#10;ZHJzL2Rvd25yZXYueG1sUEsBAhQAFAAAAAgAh07iQDcVsdEIAgAAwwMAAA4AAAAAAAAAAQAgAAAA&#10;JgEAAGRycy9lMm9Eb2MueG1sUEsFBgAAAAAGAAYAWQEAAKAFAAAAAA==&#10;">
                        <v:fill on="f" focussize="0,0"/>
                        <v:stroke color="#000000" joinstyle="round" dashstyle="longDashDot" startarrow="block"/>
                        <v:imagedata o:title=""/>
                        <o:lock v:ext="edit" aspectratio="f"/>
                      </v:shape>
                      <v:shape id="自选图形 116" o:spid="_x0000_s1026" o:spt="32" type="#_x0000_t32" style="position:absolute;left:4281170;top:628650;height:304800;width:9525;" filled="f" stroked="t" coordsize="21600,21600" o:gfxdata="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Jvbao1QAAAAUBAAAPAAAAAAAAAAEAIAAAACIAAABkcnMv&#10;ZG93bnJldi54bWxQSwECFAAUAAAACACHTuJA4/jTUgYCAADCAwAADgAAAAAAAAABACAAAAAkAQAA&#10;ZHJzL2Uyb0RvYy54bWxQSwUGAAAAAAYABgBZAQAAnAUAAAAA&#10;">
                        <v:fill on="f" focussize="0,0"/>
                        <v:stroke color="#000000" joinstyle="round" dashstyle="longDashDot" endarrow="block"/>
                        <v:imagedata o:title=""/>
                        <o:lock v:ext="edit" aspectratio="f"/>
                      </v:shape>
                      <v:shape id="自选图形 117" o:spid="_x0000_s1026" o:spt="32" type="#_x0000_t32" style="position:absolute;left:3033395;top:733425;height:304800;width:9525;" filled="f" stroked="t" coordsize="21600,21600" o:gfxdata="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&#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y5H11wAAAAUBAAAPAAAAAAAAAAEAIAAAACIAAABk&#10;cnMvZG93bnJldi54bWxQSwECFAAUAAAACACHTuJAJ9C0UwcCAADCAwAADgAAAAAAAAABACAAAAAm&#10;AQAAZHJzL2Uyb0RvYy54bWxQSwUGAAAAAAYABgBZAQAAnwUAAAAA&#10;">
                        <v:fill on="f" focussize="0,0"/>
                        <v:stroke color="#000000" joinstyle="round" dashstyle="longDashDot" startarrow="block"/>
                        <v:imagedata o:title=""/>
                        <o:lock v:ext="edit" aspectratio="f"/>
                      </v:shape>
                      <v:shape id="自选图形 118" o:spid="_x0000_s1026" o:spt="32" type="#_x0000_t32" style="position:absolute;left:4310380;top:2390775;height:304800;width:9525;" filled="f" stroked="t" coordsize="21600,21600" o:gfxdata="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Jvbao1QAAAAUBAAAPAAAAAAAAAAEAIAAAACIAAABk&#10;cnMvZG93bnJldi54bWxQSwECFAAUAAAACACHTuJAvbuEWwkCAADDAwAADgAAAAAAAAABACAAAAAk&#10;AQAAZHJzL2Uyb0RvYy54bWxQSwUGAAAAAAYABgBZAQAAnwUAAAAA&#10;">
                        <v:fill on="f" focussize="0,0"/>
                        <v:stroke color="#000000" joinstyle="round" dashstyle="longDashDot" endarrow="block"/>
                        <v:imagedata o:title=""/>
                        <o:lock v:ext="edit" aspectratio="f"/>
                      </v:shape>
                      <v:shape id="文本框 126" o:spid="_x0000_s1026" o:spt="202" type="#_x0000_t202" style="position:absolute;left:2704465;top:1638300;height:352425;width:764540;" fillcolor="#FFFFFF" filled="t" stroked="t" coordsize="21600,21600" o:gfxdata="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MEzXm1QAAAAUBAAAPAAAAAAAAAAEAIAAAACIAAABkcnMvZG93bnJldi54bWxQSwECFAAU&#10;AAAACACHTuJAXtjNFy0CAABHBAAADgAAAAAAAAABACAAAAAkAQAAZHJzL2Uyb0RvYy54bWxQSwUG&#10;AAAAAAYABgBZAQAAwwUAAAAA&#10;">
                        <v:fill on="t" focussize="0,0"/>
                        <v:stroke color="#FFFFFF" miterlimit="8" joinstyle="miter"/>
                        <v:imagedata o:title=""/>
                        <o:lock v:ext="edit" aspectratio="f"/>
                        <v:textbox>
                          <w:txbxContent>
                            <w:p>
                              <w:pPr>
                                <w:rPr>
                                  <w:sz w:val="21"/>
                                  <w:szCs w:val="21"/>
                                </w:rPr>
                              </w:pPr>
                              <w:r>
                                <w:rPr>
                                  <w:rFonts w:hint="eastAsia"/>
                                  <w:sz w:val="21"/>
                                  <w:szCs w:val="21"/>
                                </w:rPr>
                                <w:t>固体废物</w:t>
                              </w:r>
                            </w:p>
                          </w:txbxContent>
                        </v:textbox>
                      </v:shape>
                      <v:shape id="自选图形 114" o:spid="_x0000_s1026" o:spt="32" type="#_x0000_t32" style="position:absolute;left:3058795;top:1390650;height:304800;width:9525;" filled="f" stroked="t" coordsize="21600,21600" o:gfxdata="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b22qNUAAAAFAQAADwAAAAAAAAABACAAAAAiAAAAZHJz&#10;L2Rvd25yZXYueG1sUEsBAhQAFAAAAAgAh07iQIM/TJ0HAgAAwwMAAA4AAAAAAAAAAQAgAAAAJAEA&#10;AGRycy9lMm9Eb2MueG1sUEsFBgAAAAAGAAYAWQEAAJ0FAAAAAA==&#10;">
                        <v:fill on="f" focussize="0,0"/>
                        <v:stroke color="#000000" joinstyle="round" dashstyle="longDashDot" endarrow="block"/>
                        <v:imagedata o:title=""/>
                        <o:lock v:ext="edit" aspectratio="f"/>
                      </v:shape>
                      <w10:wrap type="none"/>
                      <w10:anchorlock/>
                    </v:group>
                  </w:pict>
                </mc:Fallback>
              </mc:AlternateContent>
            </w:r>
          </w:p>
          <w:p>
            <w:pPr>
              <w:spacing w:before="190" w:beforeLines="50" w:line="360" w:lineRule="auto"/>
              <w:jc w:val="center"/>
              <w:rPr>
                <w:b/>
                <w:sz w:val="24"/>
              </w:rPr>
            </w:pPr>
            <w:r>
              <w:rPr>
                <w:b/>
                <w:sz w:val="24"/>
              </w:rPr>
              <w:t>图1  维修车间工艺流程及产污环节</w:t>
            </w:r>
          </w:p>
          <w:p>
            <w:pPr>
              <w:spacing w:line="360" w:lineRule="auto"/>
              <w:ind w:firstLine="480" w:firstLineChars="200"/>
              <w:rPr>
                <w:sz w:val="24"/>
                <w:szCs w:val="24"/>
              </w:rPr>
            </w:pPr>
            <w:r>
              <w:rPr>
                <w:sz w:val="24"/>
                <w:szCs w:val="24"/>
              </w:rPr>
              <w:t>1、办公区和展示区产污环节主要是员工、顾客盥洗产生的生活污水、生活垃圾，各种生活设备运行产生的噪声等。</w:t>
            </w:r>
          </w:p>
          <w:p>
            <w:pPr>
              <w:spacing w:line="360" w:lineRule="auto"/>
              <w:ind w:firstLine="480"/>
              <w:rPr>
                <w:sz w:val="24"/>
                <w:szCs w:val="24"/>
              </w:rPr>
            </w:pPr>
            <w:r>
              <w:rPr>
                <w:sz w:val="24"/>
                <w:szCs w:val="24"/>
              </w:rPr>
              <w:t>2、维修车间工艺流程：</w:t>
            </w:r>
          </w:p>
          <w:p>
            <w:pPr>
              <w:spacing w:line="360" w:lineRule="auto"/>
              <w:ind w:firstLine="480"/>
              <w:rPr>
                <w:sz w:val="24"/>
                <w:szCs w:val="24"/>
              </w:rPr>
            </w:pPr>
            <w:r>
              <w:rPr>
                <w:sz w:val="24"/>
                <w:szCs w:val="24"/>
              </w:rPr>
              <w:t>车辆进厂后，</w:t>
            </w:r>
            <w:r>
              <w:rPr>
                <w:rFonts w:hint="eastAsia"/>
                <w:sz w:val="24"/>
                <w:szCs w:val="24"/>
              </w:rPr>
              <w:t>进行</w:t>
            </w:r>
            <w:r>
              <w:rPr>
                <w:sz w:val="24"/>
                <w:szCs w:val="24"/>
              </w:rPr>
              <w:t>车辆检查、检测后，经修理（更换零部件或喷漆）后，再经检查、检测后出厂。</w:t>
            </w:r>
          </w:p>
          <w:p>
            <w:pPr>
              <w:spacing w:line="360" w:lineRule="auto"/>
              <w:rPr>
                <w:sz w:val="24"/>
                <w:szCs w:val="24"/>
              </w:rPr>
            </w:pPr>
            <w:r>
              <w:rPr>
                <w:sz w:val="24"/>
                <w:szCs w:val="24"/>
              </w:rPr>
              <w:t>注释：车辆进厂后修理、更换零部件、喷漆过程，会产生一定量的焊接废气、喷漆废气及打磨粉尘等；同时会有一定量固体废物废物</w:t>
            </w:r>
            <w:r>
              <w:rPr>
                <w:rFonts w:hint="eastAsia"/>
                <w:sz w:val="24"/>
                <w:szCs w:val="24"/>
              </w:rPr>
              <w:t>产生</w:t>
            </w:r>
            <w:r>
              <w:rPr>
                <w:sz w:val="24"/>
                <w:szCs w:val="24"/>
              </w:rPr>
              <w:t>；</w:t>
            </w:r>
          </w:p>
          <w:p>
            <w:pPr>
              <w:spacing w:line="500" w:lineRule="exact"/>
              <w:rPr>
                <w:sz w:val="24"/>
                <w:szCs w:val="24"/>
              </w:rPr>
            </w:pPr>
          </w:p>
          <w:p>
            <w:pPr>
              <w:spacing w:line="500" w:lineRule="exact"/>
              <w:rPr>
                <w:sz w:val="24"/>
                <w:szCs w:val="24"/>
              </w:rPr>
            </w:pPr>
          </w:p>
          <w:p>
            <w:pPr>
              <w:spacing w:line="500" w:lineRule="exact"/>
              <w:rPr>
                <w:sz w:val="24"/>
                <w:szCs w:val="24"/>
              </w:rPr>
            </w:pPr>
          </w:p>
          <w:p>
            <w:pPr>
              <w:spacing w:line="500" w:lineRule="exact"/>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7" w:hRule="atLeast"/>
          <w:jc w:val="center"/>
        </w:trPr>
        <w:tc>
          <w:tcPr>
            <w:tcW w:w="9354" w:type="dxa"/>
          </w:tcPr>
          <w:p>
            <w:pPr>
              <w:rPr>
                <w:b/>
              </w:rPr>
            </w:pPr>
            <w:r>
              <w:rPr>
                <w:b/>
              </w:rPr>
              <w:t>主要污染工序：</w:t>
            </w:r>
          </w:p>
          <w:p>
            <w:pPr>
              <w:spacing w:line="490" w:lineRule="exact"/>
              <w:rPr>
                <w:b/>
                <w:sz w:val="24"/>
                <w:szCs w:val="24"/>
              </w:rPr>
            </w:pPr>
            <w:r>
              <w:rPr>
                <w:b/>
                <w:sz w:val="24"/>
                <w:szCs w:val="24"/>
              </w:rPr>
              <w:t>一、施工期</w:t>
            </w:r>
          </w:p>
          <w:p>
            <w:pPr>
              <w:spacing w:line="490" w:lineRule="exact"/>
              <w:ind w:firstLine="480" w:firstLineChars="200"/>
              <w:rPr>
                <w:color w:val="000000"/>
                <w:sz w:val="24"/>
                <w:szCs w:val="24"/>
              </w:rPr>
            </w:pPr>
            <w:r>
              <w:rPr>
                <w:color w:val="000000"/>
                <w:sz w:val="24"/>
                <w:szCs w:val="24"/>
              </w:rPr>
              <w:t>项目租用已建成的建构筑物，现阶段设备已安装到位，环保设施均已安装。施工期废气、废水、固体废物及噪声均得到合理妥善治理及处置，故在此不再对施工期污染源进行分析。</w:t>
            </w:r>
          </w:p>
          <w:p>
            <w:pPr>
              <w:spacing w:line="490" w:lineRule="exact"/>
              <w:rPr>
                <w:b/>
                <w:sz w:val="24"/>
              </w:rPr>
            </w:pPr>
            <w:r>
              <w:rPr>
                <w:b/>
                <w:sz w:val="24"/>
              </w:rPr>
              <w:t>二、营运期</w:t>
            </w:r>
          </w:p>
          <w:p>
            <w:pPr>
              <w:spacing w:line="500" w:lineRule="exact"/>
              <w:ind w:firstLine="480" w:firstLineChars="200"/>
              <w:rPr>
                <w:sz w:val="24"/>
              </w:rPr>
            </w:pPr>
            <w:r>
              <w:rPr>
                <w:sz w:val="24"/>
              </w:rPr>
              <w:t>1、废水</w:t>
            </w:r>
          </w:p>
          <w:p>
            <w:pPr>
              <w:spacing w:line="500" w:lineRule="exact"/>
              <w:ind w:firstLine="480" w:firstLineChars="200"/>
              <w:rPr>
                <w:sz w:val="24"/>
              </w:rPr>
            </w:pPr>
            <w:r>
              <w:rPr>
                <w:sz w:val="24"/>
              </w:rPr>
              <w:t>(1)项目用水平衡</w:t>
            </w:r>
          </w:p>
          <w:p>
            <w:pPr>
              <w:spacing w:line="500" w:lineRule="exact"/>
              <w:ind w:firstLine="480" w:firstLineChars="200"/>
              <w:rPr>
                <w:color w:val="000000"/>
                <w:sz w:val="24"/>
                <w:szCs w:val="24"/>
              </w:rPr>
            </w:pPr>
            <w:r>
              <w:rPr>
                <w:color w:val="000000"/>
                <w:sz w:val="24"/>
              </w:rPr>
              <w:t>本项目用水主要为生活用水、洗车用水、维修车间地面及设备冲洗用水等，</w:t>
            </w:r>
            <w:r>
              <w:rPr>
                <w:color w:val="000000"/>
                <w:sz w:val="24"/>
                <w:szCs w:val="24"/>
              </w:rPr>
              <w:t>本次评价根据项目建设特点，参考陕西省《行业用水定额》（</w:t>
            </w:r>
            <w:bookmarkStart w:id="10" w:name="StdNo0"/>
            <w:r>
              <w:rPr>
                <w:color w:val="000000"/>
                <w:sz w:val="24"/>
                <w:szCs w:val="24"/>
              </w:rPr>
              <w:t>DB61/T943-2014</w:t>
            </w:r>
            <w:bookmarkEnd w:id="10"/>
            <w:r>
              <w:rPr>
                <w:color w:val="000000"/>
                <w:sz w:val="24"/>
                <w:szCs w:val="24"/>
              </w:rPr>
              <w:t>）、《建筑给水排水设计规范》（GB50015-2003）及同类项目用排水情况，对水平衡作出初步分析见表</w:t>
            </w:r>
            <w:r>
              <w:rPr>
                <w:rFonts w:hint="eastAsia"/>
                <w:color w:val="000000"/>
                <w:sz w:val="24"/>
                <w:szCs w:val="24"/>
              </w:rPr>
              <w:t>8</w:t>
            </w:r>
            <w:r>
              <w:rPr>
                <w:color w:val="000000"/>
                <w:sz w:val="24"/>
                <w:szCs w:val="24"/>
              </w:rPr>
              <w:t>和图2。</w:t>
            </w:r>
          </w:p>
          <w:p>
            <w:pPr>
              <w:spacing w:line="500" w:lineRule="exact"/>
              <w:jc w:val="center"/>
              <w:rPr>
                <w:b/>
                <w:color w:val="000000"/>
                <w:sz w:val="24"/>
                <w:szCs w:val="24"/>
              </w:rPr>
            </w:pPr>
            <w:r>
              <w:rPr>
                <w:b/>
                <w:color w:val="000000"/>
                <w:sz w:val="24"/>
                <w:szCs w:val="24"/>
              </w:rPr>
              <w:t>表</w:t>
            </w:r>
            <w:r>
              <w:rPr>
                <w:rFonts w:hint="eastAsia"/>
                <w:b/>
                <w:color w:val="000000"/>
                <w:sz w:val="24"/>
                <w:szCs w:val="24"/>
              </w:rPr>
              <w:t xml:space="preserve">8 </w:t>
            </w:r>
            <w:r>
              <w:rPr>
                <w:b/>
                <w:color w:val="000000"/>
                <w:sz w:val="24"/>
                <w:szCs w:val="24"/>
              </w:rPr>
              <w:t xml:space="preserve">  全厂水平衡表    单位：m</w:t>
            </w:r>
            <w:r>
              <w:rPr>
                <w:b/>
                <w:color w:val="000000"/>
                <w:sz w:val="24"/>
                <w:szCs w:val="24"/>
                <w:vertAlign w:val="superscript"/>
              </w:rPr>
              <w:t>3</w:t>
            </w:r>
            <w:r>
              <w:rPr>
                <w:b/>
                <w:color w:val="000000"/>
                <w:sz w:val="24"/>
                <w:szCs w:val="24"/>
              </w:rPr>
              <w:t>/d</w:t>
            </w:r>
          </w:p>
          <w:tbl>
            <w:tblPr>
              <w:tblStyle w:val="22"/>
              <w:tblW w:w="890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977"/>
              <w:gridCol w:w="1478"/>
              <w:gridCol w:w="1074"/>
              <w:gridCol w:w="1075"/>
              <w:gridCol w:w="1017"/>
              <w:gridCol w:w="16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667" w:type="dxa"/>
                  <w:vAlign w:val="center"/>
                </w:tcPr>
                <w:p>
                  <w:pPr>
                    <w:spacing w:line="280" w:lineRule="exact"/>
                    <w:jc w:val="center"/>
                    <w:rPr>
                      <w:color w:val="000000"/>
                      <w:sz w:val="21"/>
                      <w:szCs w:val="21"/>
                    </w:rPr>
                  </w:pPr>
                  <w:r>
                    <w:rPr>
                      <w:color w:val="000000"/>
                      <w:sz w:val="21"/>
                      <w:szCs w:val="21"/>
                    </w:rPr>
                    <w:t>序号</w:t>
                  </w:r>
                </w:p>
              </w:tc>
              <w:tc>
                <w:tcPr>
                  <w:tcW w:w="1977" w:type="dxa"/>
                  <w:vAlign w:val="center"/>
                </w:tcPr>
                <w:p>
                  <w:pPr>
                    <w:spacing w:line="280" w:lineRule="exact"/>
                    <w:jc w:val="center"/>
                    <w:rPr>
                      <w:color w:val="000000"/>
                      <w:sz w:val="21"/>
                      <w:szCs w:val="21"/>
                    </w:rPr>
                  </w:pPr>
                  <w:r>
                    <w:rPr>
                      <w:color w:val="000000"/>
                      <w:sz w:val="21"/>
                      <w:szCs w:val="21"/>
                    </w:rPr>
                    <w:t>名称</w:t>
                  </w:r>
                </w:p>
              </w:tc>
              <w:tc>
                <w:tcPr>
                  <w:tcW w:w="1478" w:type="dxa"/>
                  <w:vAlign w:val="center"/>
                </w:tcPr>
                <w:p>
                  <w:pPr>
                    <w:spacing w:line="280" w:lineRule="exact"/>
                    <w:jc w:val="center"/>
                    <w:rPr>
                      <w:color w:val="000000"/>
                      <w:sz w:val="21"/>
                      <w:szCs w:val="21"/>
                    </w:rPr>
                  </w:pPr>
                  <w:r>
                    <w:rPr>
                      <w:color w:val="000000"/>
                      <w:sz w:val="21"/>
                      <w:szCs w:val="21"/>
                    </w:rPr>
                    <w:t>用水定额</w:t>
                  </w:r>
                </w:p>
              </w:tc>
              <w:tc>
                <w:tcPr>
                  <w:tcW w:w="1074" w:type="dxa"/>
                  <w:vAlign w:val="center"/>
                </w:tcPr>
                <w:p>
                  <w:pPr>
                    <w:spacing w:line="280" w:lineRule="exact"/>
                    <w:jc w:val="center"/>
                    <w:rPr>
                      <w:color w:val="000000"/>
                      <w:sz w:val="21"/>
                      <w:szCs w:val="21"/>
                    </w:rPr>
                  </w:pPr>
                  <w:r>
                    <w:rPr>
                      <w:color w:val="000000"/>
                      <w:sz w:val="21"/>
                      <w:szCs w:val="21"/>
                    </w:rPr>
                    <w:t>用水量（m</w:t>
                  </w:r>
                  <w:r>
                    <w:rPr>
                      <w:color w:val="000000"/>
                      <w:sz w:val="21"/>
                      <w:szCs w:val="21"/>
                      <w:vertAlign w:val="superscript"/>
                    </w:rPr>
                    <w:t>3</w:t>
                  </w:r>
                  <w:r>
                    <w:rPr>
                      <w:color w:val="000000"/>
                      <w:sz w:val="21"/>
                      <w:szCs w:val="21"/>
                    </w:rPr>
                    <w:t>/d）</w:t>
                  </w:r>
                </w:p>
              </w:tc>
              <w:tc>
                <w:tcPr>
                  <w:tcW w:w="1075" w:type="dxa"/>
                  <w:vAlign w:val="center"/>
                </w:tcPr>
                <w:p>
                  <w:pPr>
                    <w:spacing w:line="280" w:lineRule="exact"/>
                    <w:jc w:val="center"/>
                    <w:rPr>
                      <w:color w:val="000000"/>
                      <w:sz w:val="21"/>
                      <w:szCs w:val="21"/>
                    </w:rPr>
                  </w:pPr>
                  <w:r>
                    <w:rPr>
                      <w:color w:val="000000"/>
                      <w:sz w:val="21"/>
                      <w:szCs w:val="21"/>
                    </w:rPr>
                    <w:t>损失量（m</w:t>
                  </w:r>
                  <w:r>
                    <w:rPr>
                      <w:color w:val="000000"/>
                      <w:sz w:val="21"/>
                      <w:szCs w:val="21"/>
                      <w:vertAlign w:val="superscript"/>
                    </w:rPr>
                    <w:t>3</w:t>
                  </w:r>
                  <w:r>
                    <w:rPr>
                      <w:color w:val="000000"/>
                      <w:sz w:val="21"/>
                      <w:szCs w:val="21"/>
                    </w:rPr>
                    <w:t>/d）</w:t>
                  </w:r>
                </w:p>
              </w:tc>
              <w:tc>
                <w:tcPr>
                  <w:tcW w:w="1017" w:type="dxa"/>
                  <w:vAlign w:val="center"/>
                </w:tcPr>
                <w:p>
                  <w:pPr>
                    <w:spacing w:line="280" w:lineRule="exact"/>
                    <w:jc w:val="center"/>
                    <w:rPr>
                      <w:color w:val="000000"/>
                      <w:sz w:val="21"/>
                      <w:szCs w:val="21"/>
                    </w:rPr>
                  </w:pPr>
                  <w:r>
                    <w:rPr>
                      <w:color w:val="000000"/>
                      <w:sz w:val="21"/>
                      <w:szCs w:val="21"/>
                    </w:rPr>
                    <w:t>排水量（m</w:t>
                  </w:r>
                  <w:r>
                    <w:rPr>
                      <w:color w:val="000000"/>
                      <w:sz w:val="21"/>
                      <w:szCs w:val="21"/>
                      <w:vertAlign w:val="superscript"/>
                    </w:rPr>
                    <w:t>3</w:t>
                  </w:r>
                  <w:r>
                    <w:rPr>
                      <w:color w:val="000000"/>
                      <w:sz w:val="21"/>
                      <w:szCs w:val="21"/>
                    </w:rPr>
                    <w:t>/d）</w:t>
                  </w:r>
                </w:p>
              </w:tc>
              <w:tc>
                <w:tcPr>
                  <w:tcW w:w="1613" w:type="dxa"/>
                  <w:vAlign w:val="center"/>
                </w:tcPr>
                <w:p>
                  <w:pPr>
                    <w:spacing w:line="280" w:lineRule="exact"/>
                    <w:jc w:val="center"/>
                    <w:rPr>
                      <w:color w:val="000000"/>
                      <w:sz w:val="21"/>
                      <w:szCs w:val="21"/>
                    </w:rPr>
                  </w:pPr>
                  <w:r>
                    <w:rPr>
                      <w:color w:val="000000"/>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jc w:val="center"/>
              </w:trPr>
              <w:tc>
                <w:tcPr>
                  <w:tcW w:w="667" w:type="dxa"/>
                  <w:vAlign w:val="center"/>
                </w:tcPr>
                <w:p>
                  <w:pPr>
                    <w:spacing w:line="280" w:lineRule="exact"/>
                    <w:jc w:val="center"/>
                    <w:rPr>
                      <w:color w:val="000000"/>
                      <w:sz w:val="21"/>
                      <w:szCs w:val="21"/>
                    </w:rPr>
                  </w:pPr>
                  <w:r>
                    <w:rPr>
                      <w:color w:val="000000"/>
                      <w:sz w:val="21"/>
                      <w:szCs w:val="21"/>
                    </w:rPr>
                    <w:t>1</w:t>
                  </w:r>
                </w:p>
              </w:tc>
              <w:tc>
                <w:tcPr>
                  <w:tcW w:w="1977" w:type="dxa"/>
                  <w:vAlign w:val="center"/>
                </w:tcPr>
                <w:p>
                  <w:pPr>
                    <w:spacing w:line="280" w:lineRule="exact"/>
                    <w:jc w:val="center"/>
                    <w:rPr>
                      <w:color w:val="000000"/>
                      <w:sz w:val="21"/>
                      <w:szCs w:val="21"/>
                    </w:rPr>
                  </w:pPr>
                  <w:r>
                    <w:rPr>
                      <w:color w:val="000000"/>
                      <w:sz w:val="21"/>
                      <w:szCs w:val="21"/>
                    </w:rPr>
                    <w:t>员工生活用水</w:t>
                  </w:r>
                </w:p>
              </w:tc>
              <w:tc>
                <w:tcPr>
                  <w:tcW w:w="1478" w:type="dxa"/>
                  <w:vAlign w:val="center"/>
                </w:tcPr>
                <w:p>
                  <w:pPr>
                    <w:spacing w:line="280" w:lineRule="exact"/>
                    <w:jc w:val="center"/>
                    <w:rPr>
                      <w:color w:val="000000"/>
                      <w:sz w:val="21"/>
                      <w:szCs w:val="21"/>
                    </w:rPr>
                  </w:pPr>
                  <w:r>
                    <w:rPr>
                      <w:color w:val="000000"/>
                      <w:sz w:val="21"/>
                      <w:szCs w:val="21"/>
                    </w:rPr>
                    <w:t>70L/人•d</w:t>
                  </w:r>
                </w:p>
              </w:tc>
              <w:tc>
                <w:tcPr>
                  <w:tcW w:w="1074" w:type="dxa"/>
                  <w:vAlign w:val="center"/>
                </w:tcPr>
                <w:p>
                  <w:pPr>
                    <w:spacing w:line="280" w:lineRule="exact"/>
                    <w:jc w:val="center"/>
                    <w:rPr>
                      <w:color w:val="000000"/>
                      <w:sz w:val="21"/>
                      <w:szCs w:val="21"/>
                    </w:rPr>
                  </w:pPr>
                  <w:r>
                    <w:rPr>
                      <w:rFonts w:hint="eastAsia"/>
                      <w:color w:val="000000"/>
                      <w:sz w:val="21"/>
                      <w:szCs w:val="21"/>
                    </w:rPr>
                    <w:t>2.7</w:t>
                  </w:r>
                </w:p>
              </w:tc>
              <w:tc>
                <w:tcPr>
                  <w:tcW w:w="1075" w:type="dxa"/>
                  <w:vAlign w:val="center"/>
                </w:tcPr>
                <w:p>
                  <w:pPr>
                    <w:spacing w:line="280" w:lineRule="exact"/>
                    <w:jc w:val="center"/>
                    <w:rPr>
                      <w:color w:val="000000"/>
                      <w:sz w:val="21"/>
                      <w:szCs w:val="21"/>
                    </w:rPr>
                  </w:pPr>
                  <w:r>
                    <w:rPr>
                      <w:rFonts w:hint="eastAsia"/>
                      <w:color w:val="000000"/>
                      <w:sz w:val="21"/>
                      <w:szCs w:val="21"/>
                    </w:rPr>
                    <w:t>0.56</w:t>
                  </w:r>
                </w:p>
              </w:tc>
              <w:tc>
                <w:tcPr>
                  <w:tcW w:w="1017" w:type="dxa"/>
                  <w:vAlign w:val="center"/>
                </w:tcPr>
                <w:p>
                  <w:pPr>
                    <w:spacing w:line="280" w:lineRule="exact"/>
                    <w:jc w:val="center"/>
                    <w:rPr>
                      <w:color w:val="000000"/>
                      <w:sz w:val="21"/>
                      <w:szCs w:val="21"/>
                    </w:rPr>
                  </w:pPr>
                  <w:r>
                    <w:rPr>
                      <w:rFonts w:hint="eastAsia"/>
                      <w:color w:val="000000"/>
                      <w:sz w:val="21"/>
                      <w:szCs w:val="21"/>
                    </w:rPr>
                    <w:t>2.27</w:t>
                  </w:r>
                </w:p>
              </w:tc>
              <w:tc>
                <w:tcPr>
                  <w:tcW w:w="1613" w:type="dxa"/>
                  <w:vAlign w:val="center"/>
                </w:tcPr>
                <w:p>
                  <w:pPr>
                    <w:spacing w:line="280" w:lineRule="exact"/>
                    <w:jc w:val="center"/>
                    <w:rPr>
                      <w:color w:val="000000"/>
                      <w:sz w:val="21"/>
                      <w:szCs w:val="21"/>
                    </w:rPr>
                  </w:pPr>
                  <w:r>
                    <w:rPr>
                      <w:rFonts w:hint="eastAsia"/>
                      <w:color w:val="000000"/>
                      <w:sz w:val="21"/>
                      <w:szCs w:val="21"/>
                    </w:rPr>
                    <w:t>4</w:t>
                  </w:r>
                  <w:r>
                    <w:rPr>
                      <w:color w:val="000000"/>
                      <w:sz w:val="21"/>
                      <w:szCs w:val="21"/>
                    </w:rPr>
                    <w:t>0人，330天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jc w:val="center"/>
              </w:trPr>
              <w:tc>
                <w:tcPr>
                  <w:tcW w:w="667" w:type="dxa"/>
                  <w:vAlign w:val="center"/>
                </w:tcPr>
                <w:p>
                  <w:pPr>
                    <w:spacing w:line="280" w:lineRule="exact"/>
                    <w:jc w:val="center"/>
                    <w:rPr>
                      <w:color w:val="000000"/>
                      <w:sz w:val="21"/>
                      <w:szCs w:val="21"/>
                    </w:rPr>
                  </w:pPr>
                  <w:r>
                    <w:rPr>
                      <w:color w:val="000000"/>
                      <w:sz w:val="21"/>
                      <w:szCs w:val="21"/>
                    </w:rPr>
                    <w:t>2</w:t>
                  </w:r>
                </w:p>
              </w:tc>
              <w:tc>
                <w:tcPr>
                  <w:tcW w:w="1977" w:type="dxa"/>
                  <w:vAlign w:val="center"/>
                </w:tcPr>
                <w:p>
                  <w:pPr>
                    <w:spacing w:line="280" w:lineRule="exact"/>
                    <w:jc w:val="center"/>
                    <w:rPr>
                      <w:color w:val="000000"/>
                      <w:sz w:val="21"/>
                      <w:szCs w:val="21"/>
                    </w:rPr>
                  </w:pPr>
                  <w:r>
                    <w:rPr>
                      <w:color w:val="000000"/>
                      <w:sz w:val="21"/>
                      <w:szCs w:val="21"/>
                    </w:rPr>
                    <w:t>顾客</w:t>
                  </w:r>
                </w:p>
              </w:tc>
              <w:tc>
                <w:tcPr>
                  <w:tcW w:w="1478" w:type="dxa"/>
                  <w:vAlign w:val="center"/>
                </w:tcPr>
                <w:p>
                  <w:pPr>
                    <w:spacing w:line="280" w:lineRule="exact"/>
                    <w:jc w:val="center"/>
                    <w:rPr>
                      <w:color w:val="000000"/>
                      <w:sz w:val="21"/>
                      <w:szCs w:val="21"/>
                    </w:rPr>
                  </w:pPr>
                  <w:r>
                    <w:rPr>
                      <w:color w:val="000000"/>
                      <w:sz w:val="21"/>
                      <w:szCs w:val="21"/>
                    </w:rPr>
                    <w:t>15 L/人•次</w:t>
                  </w:r>
                </w:p>
              </w:tc>
              <w:tc>
                <w:tcPr>
                  <w:tcW w:w="1074" w:type="dxa"/>
                  <w:vAlign w:val="center"/>
                </w:tcPr>
                <w:p>
                  <w:pPr>
                    <w:spacing w:line="280" w:lineRule="exact"/>
                    <w:jc w:val="center"/>
                    <w:rPr>
                      <w:color w:val="000000"/>
                      <w:sz w:val="21"/>
                      <w:szCs w:val="21"/>
                    </w:rPr>
                  </w:pPr>
                  <w:r>
                    <w:rPr>
                      <w:color w:val="000000"/>
                      <w:sz w:val="21"/>
                      <w:szCs w:val="21"/>
                    </w:rPr>
                    <w:t>0.3</w:t>
                  </w:r>
                </w:p>
              </w:tc>
              <w:tc>
                <w:tcPr>
                  <w:tcW w:w="1075" w:type="dxa"/>
                  <w:vAlign w:val="center"/>
                </w:tcPr>
                <w:p>
                  <w:pPr>
                    <w:spacing w:line="280" w:lineRule="exact"/>
                    <w:jc w:val="center"/>
                    <w:rPr>
                      <w:color w:val="000000"/>
                      <w:sz w:val="21"/>
                      <w:szCs w:val="21"/>
                    </w:rPr>
                  </w:pPr>
                  <w:r>
                    <w:rPr>
                      <w:color w:val="000000"/>
                      <w:sz w:val="21"/>
                      <w:szCs w:val="21"/>
                    </w:rPr>
                    <w:t>0.06</w:t>
                  </w:r>
                </w:p>
              </w:tc>
              <w:tc>
                <w:tcPr>
                  <w:tcW w:w="1017" w:type="dxa"/>
                  <w:vAlign w:val="center"/>
                </w:tcPr>
                <w:p>
                  <w:pPr>
                    <w:spacing w:line="280" w:lineRule="exact"/>
                    <w:jc w:val="center"/>
                    <w:rPr>
                      <w:color w:val="000000"/>
                      <w:sz w:val="21"/>
                      <w:szCs w:val="21"/>
                    </w:rPr>
                  </w:pPr>
                  <w:r>
                    <w:rPr>
                      <w:color w:val="000000"/>
                      <w:sz w:val="21"/>
                      <w:szCs w:val="21"/>
                    </w:rPr>
                    <w:t>0.24</w:t>
                  </w:r>
                </w:p>
              </w:tc>
              <w:tc>
                <w:tcPr>
                  <w:tcW w:w="1613" w:type="dxa"/>
                  <w:vAlign w:val="center"/>
                </w:tcPr>
                <w:p>
                  <w:pPr>
                    <w:spacing w:line="280" w:lineRule="exact"/>
                    <w:jc w:val="center"/>
                    <w:rPr>
                      <w:color w:val="000000"/>
                      <w:sz w:val="21"/>
                      <w:szCs w:val="21"/>
                    </w:rPr>
                  </w:pPr>
                  <w:r>
                    <w:rPr>
                      <w:color w:val="000000"/>
                      <w:sz w:val="21"/>
                      <w:szCs w:val="21"/>
                    </w:rPr>
                    <w:t>20人；330天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67" w:type="dxa"/>
                  <w:vAlign w:val="center"/>
                </w:tcPr>
                <w:p>
                  <w:pPr>
                    <w:spacing w:line="280" w:lineRule="exact"/>
                    <w:jc w:val="center"/>
                    <w:rPr>
                      <w:color w:val="000000"/>
                      <w:sz w:val="21"/>
                      <w:szCs w:val="21"/>
                    </w:rPr>
                  </w:pPr>
                  <w:r>
                    <w:rPr>
                      <w:color w:val="000000"/>
                      <w:sz w:val="21"/>
                      <w:szCs w:val="21"/>
                    </w:rPr>
                    <w:t>3</w:t>
                  </w:r>
                </w:p>
              </w:tc>
              <w:tc>
                <w:tcPr>
                  <w:tcW w:w="1977" w:type="dxa"/>
                  <w:vAlign w:val="center"/>
                </w:tcPr>
                <w:p>
                  <w:pPr>
                    <w:spacing w:line="280" w:lineRule="exact"/>
                    <w:jc w:val="center"/>
                    <w:rPr>
                      <w:color w:val="000000"/>
                      <w:sz w:val="21"/>
                      <w:szCs w:val="21"/>
                    </w:rPr>
                  </w:pPr>
                  <w:r>
                    <w:rPr>
                      <w:color w:val="000000"/>
                      <w:sz w:val="21"/>
                      <w:szCs w:val="21"/>
                    </w:rPr>
                    <w:t>洗车用水</w:t>
                  </w:r>
                </w:p>
              </w:tc>
              <w:tc>
                <w:tcPr>
                  <w:tcW w:w="1478" w:type="dxa"/>
                  <w:vAlign w:val="center"/>
                </w:tcPr>
                <w:p>
                  <w:pPr>
                    <w:spacing w:line="280" w:lineRule="exact"/>
                    <w:jc w:val="center"/>
                    <w:rPr>
                      <w:color w:val="000000"/>
                      <w:sz w:val="21"/>
                      <w:szCs w:val="21"/>
                    </w:rPr>
                  </w:pPr>
                  <w:r>
                    <w:rPr>
                      <w:color w:val="000000"/>
                      <w:sz w:val="21"/>
                      <w:szCs w:val="21"/>
                    </w:rPr>
                    <w:t>50L/辆•次</w:t>
                  </w:r>
                </w:p>
              </w:tc>
              <w:tc>
                <w:tcPr>
                  <w:tcW w:w="1074" w:type="dxa"/>
                  <w:vAlign w:val="center"/>
                </w:tcPr>
                <w:p>
                  <w:pPr>
                    <w:spacing w:line="280" w:lineRule="exact"/>
                    <w:jc w:val="center"/>
                    <w:rPr>
                      <w:color w:val="000000"/>
                      <w:sz w:val="21"/>
                      <w:szCs w:val="21"/>
                    </w:rPr>
                  </w:pPr>
                  <w:r>
                    <w:rPr>
                      <w:rFonts w:hint="eastAsia"/>
                      <w:color w:val="000000"/>
                      <w:sz w:val="21"/>
                      <w:szCs w:val="21"/>
                    </w:rPr>
                    <w:t>0.303</w:t>
                  </w:r>
                </w:p>
              </w:tc>
              <w:tc>
                <w:tcPr>
                  <w:tcW w:w="1075" w:type="dxa"/>
                  <w:vAlign w:val="center"/>
                </w:tcPr>
                <w:p>
                  <w:pPr>
                    <w:spacing w:line="280" w:lineRule="exact"/>
                    <w:jc w:val="center"/>
                    <w:rPr>
                      <w:color w:val="000000"/>
                      <w:sz w:val="21"/>
                      <w:szCs w:val="21"/>
                    </w:rPr>
                  </w:pPr>
                  <w:r>
                    <w:rPr>
                      <w:rFonts w:hint="eastAsia"/>
                      <w:color w:val="000000"/>
                      <w:sz w:val="21"/>
                      <w:szCs w:val="21"/>
                    </w:rPr>
                    <w:t>0.0606</w:t>
                  </w:r>
                </w:p>
              </w:tc>
              <w:tc>
                <w:tcPr>
                  <w:tcW w:w="1017" w:type="dxa"/>
                  <w:vAlign w:val="center"/>
                </w:tcPr>
                <w:p>
                  <w:pPr>
                    <w:spacing w:line="280" w:lineRule="exact"/>
                    <w:jc w:val="center"/>
                    <w:rPr>
                      <w:color w:val="000000"/>
                      <w:sz w:val="21"/>
                      <w:szCs w:val="21"/>
                    </w:rPr>
                  </w:pPr>
                  <w:r>
                    <w:rPr>
                      <w:rFonts w:hint="eastAsia"/>
                      <w:color w:val="000000"/>
                      <w:sz w:val="21"/>
                      <w:szCs w:val="21"/>
                    </w:rPr>
                    <w:t>0.2424</w:t>
                  </w:r>
                </w:p>
              </w:tc>
              <w:tc>
                <w:tcPr>
                  <w:tcW w:w="1613" w:type="dxa"/>
                  <w:vAlign w:val="center"/>
                </w:tcPr>
                <w:p>
                  <w:pPr>
                    <w:spacing w:line="280" w:lineRule="exact"/>
                    <w:jc w:val="center"/>
                    <w:rPr>
                      <w:color w:val="000000"/>
                      <w:sz w:val="21"/>
                      <w:szCs w:val="21"/>
                    </w:rPr>
                  </w:pPr>
                  <w:r>
                    <w:rPr>
                      <w:rFonts w:hint="eastAsia"/>
                      <w:color w:val="000000"/>
                      <w:sz w:val="21"/>
                      <w:szCs w:val="21"/>
                    </w:rPr>
                    <w:t>6.06</w:t>
                  </w:r>
                  <w:r>
                    <w:rPr>
                      <w:color w:val="000000"/>
                      <w:sz w:val="21"/>
                      <w:szCs w:val="21"/>
                    </w:rPr>
                    <w:t>辆/d（</w:t>
                  </w:r>
                  <w:r>
                    <w:rPr>
                      <w:rFonts w:hint="eastAsia"/>
                      <w:color w:val="000000"/>
                      <w:sz w:val="21"/>
                      <w:szCs w:val="21"/>
                    </w:rPr>
                    <w:t>2</w:t>
                  </w:r>
                  <w:r>
                    <w:rPr>
                      <w:color w:val="000000"/>
                      <w:sz w:val="21"/>
                      <w:szCs w:val="21"/>
                    </w:rPr>
                    <w:t>000辆/a）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667" w:type="dxa"/>
                  <w:vAlign w:val="center"/>
                </w:tcPr>
                <w:p>
                  <w:pPr>
                    <w:spacing w:line="280" w:lineRule="exact"/>
                    <w:jc w:val="center"/>
                    <w:rPr>
                      <w:color w:val="000000"/>
                      <w:sz w:val="21"/>
                      <w:szCs w:val="21"/>
                    </w:rPr>
                  </w:pPr>
                  <w:r>
                    <w:rPr>
                      <w:color w:val="000000"/>
                      <w:sz w:val="21"/>
                      <w:szCs w:val="21"/>
                    </w:rPr>
                    <w:t>4</w:t>
                  </w:r>
                </w:p>
              </w:tc>
              <w:tc>
                <w:tcPr>
                  <w:tcW w:w="1977" w:type="dxa"/>
                  <w:vAlign w:val="center"/>
                </w:tcPr>
                <w:p>
                  <w:pPr>
                    <w:spacing w:line="280" w:lineRule="exact"/>
                    <w:jc w:val="center"/>
                    <w:rPr>
                      <w:color w:val="000000"/>
                      <w:sz w:val="21"/>
                      <w:szCs w:val="21"/>
                    </w:rPr>
                  </w:pPr>
                  <w:r>
                    <w:rPr>
                      <w:color w:val="000000"/>
                      <w:sz w:val="21"/>
                      <w:szCs w:val="21"/>
                    </w:rPr>
                    <w:t>维修车间地面及设备冲洗用水</w:t>
                  </w:r>
                </w:p>
              </w:tc>
              <w:tc>
                <w:tcPr>
                  <w:tcW w:w="1478" w:type="dxa"/>
                  <w:vAlign w:val="center"/>
                </w:tcPr>
                <w:p>
                  <w:pPr>
                    <w:spacing w:line="280" w:lineRule="exact"/>
                    <w:jc w:val="center"/>
                    <w:rPr>
                      <w:color w:val="000000"/>
                      <w:sz w:val="21"/>
                      <w:szCs w:val="21"/>
                    </w:rPr>
                  </w:pPr>
                  <w:r>
                    <w:rPr>
                      <w:color w:val="000000"/>
                      <w:sz w:val="21"/>
                      <w:szCs w:val="21"/>
                    </w:rPr>
                    <w:t>2L/m</w:t>
                  </w:r>
                  <w:r>
                    <w:rPr>
                      <w:color w:val="000000"/>
                      <w:sz w:val="21"/>
                      <w:szCs w:val="21"/>
                      <w:vertAlign w:val="superscript"/>
                    </w:rPr>
                    <w:t>2</w:t>
                  </w:r>
                  <w:r>
                    <w:rPr>
                      <w:color w:val="000000"/>
                      <w:sz w:val="21"/>
                      <w:szCs w:val="21"/>
                    </w:rPr>
                    <w:t>/次</w:t>
                  </w:r>
                </w:p>
              </w:tc>
              <w:tc>
                <w:tcPr>
                  <w:tcW w:w="1074" w:type="dxa"/>
                  <w:vAlign w:val="center"/>
                </w:tcPr>
                <w:p>
                  <w:pPr>
                    <w:spacing w:line="280" w:lineRule="exact"/>
                    <w:jc w:val="center"/>
                    <w:rPr>
                      <w:color w:val="000000"/>
                      <w:sz w:val="21"/>
                      <w:szCs w:val="21"/>
                    </w:rPr>
                  </w:pPr>
                  <w:r>
                    <w:rPr>
                      <w:rFonts w:hint="eastAsia"/>
                      <w:color w:val="000000"/>
                      <w:sz w:val="21"/>
                      <w:szCs w:val="21"/>
                    </w:rPr>
                    <w:t>1.2</w:t>
                  </w:r>
                </w:p>
              </w:tc>
              <w:tc>
                <w:tcPr>
                  <w:tcW w:w="1075" w:type="dxa"/>
                  <w:vAlign w:val="center"/>
                </w:tcPr>
                <w:p>
                  <w:pPr>
                    <w:spacing w:line="280" w:lineRule="exact"/>
                    <w:jc w:val="center"/>
                    <w:rPr>
                      <w:color w:val="000000"/>
                      <w:sz w:val="21"/>
                      <w:szCs w:val="21"/>
                    </w:rPr>
                  </w:pPr>
                  <w:r>
                    <w:rPr>
                      <w:rFonts w:hint="eastAsia"/>
                      <w:color w:val="000000"/>
                      <w:sz w:val="21"/>
                      <w:szCs w:val="21"/>
                    </w:rPr>
                    <w:t>0.24</w:t>
                  </w:r>
                </w:p>
              </w:tc>
              <w:tc>
                <w:tcPr>
                  <w:tcW w:w="1017" w:type="dxa"/>
                  <w:vAlign w:val="center"/>
                </w:tcPr>
                <w:p>
                  <w:pPr>
                    <w:spacing w:line="280" w:lineRule="exact"/>
                    <w:jc w:val="center"/>
                    <w:rPr>
                      <w:color w:val="000000"/>
                      <w:sz w:val="21"/>
                      <w:szCs w:val="21"/>
                    </w:rPr>
                  </w:pPr>
                  <w:r>
                    <w:rPr>
                      <w:rFonts w:hint="eastAsia"/>
                      <w:color w:val="000000"/>
                      <w:sz w:val="21"/>
                      <w:szCs w:val="21"/>
                    </w:rPr>
                    <w:t>0.96</w:t>
                  </w:r>
                </w:p>
              </w:tc>
              <w:tc>
                <w:tcPr>
                  <w:tcW w:w="1613" w:type="dxa"/>
                  <w:vAlign w:val="center"/>
                </w:tcPr>
                <w:p>
                  <w:pPr>
                    <w:spacing w:line="280" w:lineRule="exact"/>
                    <w:jc w:val="center"/>
                    <w:rPr>
                      <w:color w:val="000000"/>
                      <w:sz w:val="21"/>
                      <w:szCs w:val="21"/>
                    </w:rPr>
                  </w:pPr>
                  <w:r>
                    <w:rPr>
                      <w:color w:val="000000"/>
                      <w:sz w:val="21"/>
                      <w:szCs w:val="21"/>
                    </w:rPr>
                    <w:t>330天、每天清洗一次，面积是</w:t>
                  </w:r>
                  <w:r>
                    <w:rPr>
                      <w:rFonts w:hint="eastAsia"/>
                      <w:color w:val="000000"/>
                      <w:sz w:val="21"/>
                      <w:szCs w:val="21"/>
                    </w:rPr>
                    <w:t>600</w:t>
                  </w:r>
                  <w:r>
                    <w:rPr>
                      <w:color w:val="000000"/>
                      <w:sz w:val="21"/>
                      <w:szCs w:val="21"/>
                    </w:rPr>
                    <w:t>m</w:t>
                  </w:r>
                  <w:r>
                    <w:rPr>
                      <w:color w:val="000000"/>
                      <w:sz w:val="21"/>
                      <w:szCs w:val="21"/>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667" w:type="dxa"/>
                  <w:vAlign w:val="center"/>
                </w:tcPr>
                <w:p>
                  <w:pPr>
                    <w:spacing w:line="280" w:lineRule="exact"/>
                    <w:ind w:firstLine="210" w:firstLineChars="100"/>
                    <w:rPr>
                      <w:color w:val="000000"/>
                      <w:sz w:val="21"/>
                      <w:szCs w:val="21"/>
                    </w:rPr>
                  </w:pPr>
                  <w:r>
                    <w:rPr>
                      <w:color w:val="000000"/>
                      <w:sz w:val="21"/>
                      <w:szCs w:val="21"/>
                    </w:rPr>
                    <w:t>5</w:t>
                  </w:r>
                </w:p>
              </w:tc>
              <w:tc>
                <w:tcPr>
                  <w:tcW w:w="1977" w:type="dxa"/>
                  <w:vAlign w:val="center"/>
                </w:tcPr>
                <w:p>
                  <w:pPr>
                    <w:spacing w:line="280" w:lineRule="exact"/>
                    <w:jc w:val="center"/>
                    <w:rPr>
                      <w:color w:val="000000"/>
                      <w:sz w:val="21"/>
                      <w:szCs w:val="21"/>
                    </w:rPr>
                  </w:pPr>
                  <w:r>
                    <w:rPr>
                      <w:color w:val="000000"/>
                      <w:sz w:val="21"/>
                      <w:szCs w:val="21"/>
                    </w:rPr>
                    <w:t>合计</w:t>
                  </w:r>
                </w:p>
              </w:tc>
              <w:tc>
                <w:tcPr>
                  <w:tcW w:w="1478" w:type="dxa"/>
                  <w:vAlign w:val="center"/>
                </w:tcPr>
                <w:p>
                  <w:pPr>
                    <w:spacing w:line="280" w:lineRule="exact"/>
                    <w:jc w:val="center"/>
                    <w:rPr>
                      <w:color w:val="000000"/>
                      <w:sz w:val="21"/>
                      <w:szCs w:val="21"/>
                    </w:rPr>
                  </w:pPr>
                  <w:r>
                    <w:rPr>
                      <w:color w:val="000000"/>
                      <w:sz w:val="21"/>
                      <w:szCs w:val="21"/>
                    </w:rPr>
                    <w:t>/</w:t>
                  </w:r>
                </w:p>
              </w:tc>
              <w:tc>
                <w:tcPr>
                  <w:tcW w:w="1074" w:type="dxa"/>
                  <w:vAlign w:val="center"/>
                </w:tcPr>
                <w:p>
                  <w:pPr>
                    <w:spacing w:line="280" w:lineRule="exact"/>
                    <w:jc w:val="center"/>
                    <w:rPr>
                      <w:color w:val="000000"/>
                      <w:sz w:val="21"/>
                      <w:szCs w:val="21"/>
                    </w:rPr>
                  </w:pPr>
                  <w:r>
                    <w:rPr>
                      <w:rFonts w:hint="eastAsia"/>
                      <w:color w:val="000000"/>
                      <w:sz w:val="21"/>
                      <w:szCs w:val="21"/>
                    </w:rPr>
                    <w:t>4.503</w:t>
                  </w:r>
                </w:p>
              </w:tc>
              <w:tc>
                <w:tcPr>
                  <w:tcW w:w="1075" w:type="dxa"/>
                </w:tcPr>
                <w:p>
                  <w:pPr>
                    <w:spacing w:line="280" w:lineRule="exact"/>
                    <w:jc w:val="center"/>
                    <w:rPr>
                      <w:color w:val="000000"/>
                      <w:sz w:val="21"/>
                      <w:szCs w:val="21"/>
                    </w:rPr>
                  </w:pPr>
                  <w:r>
                    <w:rPr>
                      <w:rFonts w:hint="eastAsia"/>
                      <w:color w:val="000000"/>
                      <w:sz w:val="21"/>
                      <w:szCs w:val="21"/>
                    </w:rPr>
                    <w:t>0.9206</w:t>
                  </w:r>
                </w:p>
              </w:tc>
              <w:tc>
                <w:tcPr>
                  <w:tcW w:w="1017" w:type="dxa"/>
                  <w:vAlign w:val="center"/>
                </w:tcPr>
                <w:p>
                  <w:pPr>
                    <w:spacing w:line="280" w:lineRule="exact"/>
                    <w:jc w:val="center"/>
                    <w:rPr>
                      <w:color w:val="000000"/>
                      <w:sz w:val="21"/>
                      <w:szCs w:val="21"/>
                    </w:rPr>
                  </w:pPr>
                  <w:r>
                    <w:rPr>
                      <w:rFonts w:hint="eastAsia"/>
                      <w:color w:val="000000"/>
                      <w:sz w:val="21"/>
                      <w:szCs w:val="21"/>
                    </w:rPr>
                    <w:t>3.7124</w:t>
                  </w:r>
                </w:p>
              </w:tc>
              <w:tc>
                <w:tcPr>
                  <w:tcW w:w="1613" w:type="dxa"/>
                  <w:vAlign w:val="center"/>
                </w:tcPr>
                <w:p>
                  <w:pPr>
                    <w:spacing w:line="280" w:lineRule="exact"/>
                    <w:jc w:val="center"/>
                    <w:rPr>
                      <w:color w:val="000000"/>
                      <w:sz w:val="21"/>
                      <w:szCs w:val="21"/>
                    </w:rPr>
                  </w:pPr>
                  <w:r>
                    <w:rPr>
                      <w:color w:val="000000"/>
                      <w:sz w:val="21"/>
                      <w:szCs w:val="21"/>
                    </w:rPr>
                    <w:t>/</w:t>
                  </w:r>
                </w:p>
              </w:tc>
            </w:tr>
          </w:tbl>
          <w:p>
            <w:pPr>
              <w:rPr>
                <w:color w:val="000000"/>
                <w:sz w:val="21"/>
                <w:szCs w:val="21"/>
              </w:rPr>
            </w:pPr>
            <w:r>
              <w:rPr>
                <w:color w:val="000000"/>
                <w:sz w:val="21"/>
                <w:szCs w:val="21"/>
              </w:rPr>
              <w:t>注：污水排放量按用水量的80%。</w:t>
            </w:r>
          </w:p>
          <w:p>
            <w:pPr>
              <w:pStyle w:val="2"/>
              <w:ind w:left="560"/>
              <w:rPr>
                <w:color w:val="000000"/>
                <w:sz w:val="21"/>
                <w:szCs w:val="21"/>
              </w:rPr>
            </w:pPr>
          </w:p>
          <w:p>
            <w:pPr>
              <w:rPr>
                <w:color w:val="000000"/>
                <w:sz w:val="21"/>
                <w:szCs w:val="21"/>
              </w:rPr>
            </w:pPr>
          </w:p>
          <w:p>
            <w:pPr>
              <w:pStyle w:val="2"/>
              <w:ind w:left="560"/>
              <w:rPr>
                <w:color w:val="000000"/>
                <w:sz w:val="21"/>
                <w:szCs w:val="21"/>
              </w:rPr>
            </w:pPr>
          </w:p>
          <w:p>
            <w:pPr>
              <w:rPr>
                <w:color w:val="000000"/>
                <w:sz w:val="21"/>
                <w:szCs w:val="21"/>
              </w:rPr>
            </w:pPr>
          </w:p>
          <w:p>
            <w:pPr>
              <w:pStyle w:val="2"/>
              <w:ind w:left="560"/>
              <w:rPr>
                <w:color w:val="000000"/>
                <w:sz w:val="21"/>
                <w:szCs w:val="21"/>
              </w:rPr>
            </w:pPr>
          </w:p>
          <w:p>
            <w:pPr>
              <w:rPr>
                <w:color w:val="000000"/>
                <w:sz w:val="21"/>
                <w:szCs w:val="21"/>
              </w:rPr>
            </w:pPr>
          </w:p>
          <w:p>
            <w:pPr>
              <w:pStyle w:val="2"/>
              <w:ind w:left="560"/>
              <w:rPr>
                <w:color w:val="000000"/>
                <w:sz w:val="21"/>
                <w:szCs w:val="21"/>
              </w:rPr>
            </w:pPr>
          </w:p>
          <w:p>
            <w:pPr>
              <w:rPr>
                <w:color w:val="000000"/>
                <w:sz w:val="21"/>
                <w:szCs w:val="21"/>
              </w:rPr>
            </w:pPr>
          </w:p>
          <w:p>
            <w:pPr>
              <w:pStyle w:val="2"/>
              <w:ind w:left="560" w:firstLine="560"/>
            </w:pPr>
          </w:p>
          <w:p>
            <w:pPr>
              <w:rPr>
                <w:sz w:val="21"/>
                <w:szCs w:val="21"/>
              </w:rPr>
            </w:pPr>
            <w:r>
              <w:rPr>
                <w:color w:val="000000"/>
                <w:kern w:val="0"/>
                <w:sz w:val="24"/>
                <w:szCs w:val="24"/>
              </w:rPr>
              <mc:AlternateContent>
                <mc:Choice Requires="wpc">
                  <w:drawing>
                    <wp:inline distT="0" distB="0" distL="114300" distR="114300">
                      <wp:extent cx="5759450" cy="3180080"/>
                      <wp:effectExtent l="0" t="5080" r="12700" b="0"/>
                      <wp:docPr id="94" name="画布 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文本框 4"/>
                              <wps:cNvSpPr txBox="1"/>
                              <wps:spPr>
                                <a:xfrm>
                                  <a:off x="1946910" y="0"/>
                                  <a:ext cx="441960" cy="29591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21"/>
                                        <w:szCs w:val="21"/>
                                      </w:rPr>
                                    </w:pPr>
                                    <w:r>
                                      <w:rPr>
                                        <w:rFonts w:hint="eastAsia"/>
                                        <w:sz w:val="21"/>
                                        <w:szCs w:val="21"/>
                                      </w:rPr>
                                      <w:t>0</w:t>
                                    </w:r>
                                    <w:r>
                                      <w:rPr>
                                        <w:sz w:val="21"/>
                                        <w:szCs w:val="21"/>
                                      </w:rPr>
                                      <w:t>.</w:t>
                                    </w:r>
                                    <w:r>
                                      <w:rPr>
                                        <w:rFonts w:hint="eastAsia"/>
                                        <w:sz w:val="21"/>
                                        <w:szCs w:val="21"/>
                                      </w:rPr>
                                      <w:t>7</w:t>
                                    </w:r>
                                  </w:p>
                                </w:txbxContent>
                              </wps:txbx>
                              <wps:bodyPr upright="1"/>
                            </wps:wsp>
                            <wps:wsp>
                              <wps:cNvPr id="5" name="文本框 5"/>
                              <wps:cNvSpPr txBox="1"/>
                              <wps:spPr>
                                <a:xfrm>
                                  <a:off x="4388485" y="211455"/>
                                  <a:ext cx="916305" cy="31305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21"/>
                                        <w:szCs w:val="21"/>
                                      </w:rPr>
                                    </w:pPr>
                                    <w:r>
                                      <w:rPr>
                                        <w:rFonts w:hint="eastAsia"/>
                                        <w:sz w:val="21"/>
                                        <w:szCs w:val="21"/>
                                      </w:rPr>
                                      <w:t>3.7124</w:t>
                                    </w:r>
                                  </w:p>
                                </w:txbxContent>
                              </wps:txbx>
                              <wps:bodyPr upright="1"/>
                            </wps:wsp>
                            <wps:wsp>
                              <wps:cNvPr id="6" name="文本框 6"/>
                              <wps:cNvSpPr txBox="1"/>
                              <wps:spPr>
                                <a:xfrm>
                                  <a:off x="1938020" y="6985"/>
                                  <a:ext cx="495300" cy="30734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21"/>
                                        <w:szCs w:val="21"/>
                                      </w:rPr>
                                    </w:pPr>
                                    <w:r>
                                      <w:rPr>
                                        <w:rFonts w:hint="eastAsia"/>
                                        <w:sz w:val="21"/>
                                        <w:szCs w:val="21"/>
                                      </w:rPr>
                                      <w:t>0.56</w:t>
                                    </w:r>
                                  </w:p>
                                </w:txbxContent>
                              </wps:txbx>
                              <wps:bodyPr upright="1"/>
                            </wps:wsp>
                            <wps:wsp>
                              <wps:cNvPr id="7" name="文本框 7"/>
                              <wps:cNvSpPr txBox="1"/>
                              <wps:spPr>
                                <a:xfrm>
                                  <a:off x="63500" y="995045"/>
                                  <a:ext cx="527050" cy="3810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21"/>
                                        <w:szCs w:val="21"/>
                                      </w:rPr>
                                    </w:pPr>
                                    <w:r>
                                      <w:rPr>
                                        <w:rFonts w:hint="eastAsia"/>
                                        <w:sz w:val="21"/>
                                        <w:szCs w:val="21"/>
                                      </w:rPr>
                                      <w:t>7.075</w:t>
                                    </w:r>
                                  </w:p>
                                </w:txbxContent>
                              </wps:txbx>
                              <wps:bodyPr upright="1"/>
                            </wps:wsp>
                            <wps:wsp>
                              <wps:cNvPr id="8" name="文本框 8"/>
                              <wps:cNvSpPr txBox="1"/>
                              <wps:spPr>
                                <a:xfrm>
                                  <a:off x="2038350" y="2277110"/>
                                  <a:ext cx="558165" cy="3238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21"/>
                                        <w:szCs w:val="21"/>
                                      </w:rPr>
                                    </w:pPr>
                                    <w:r>
                                      <w:rPr>
                                        <w:rFonts w:hint="eastAsia"/>
                                        <w:sz w:val="21"/>
                                        <w:szCs w:val="21"/>
                                      </w:rPr>
                                      <w:t>0.24</w:t>
                                    </w:r>
                                  </w:p>
                                </w:txbxContent>
                              </wps:txbx>
                              <wps:bodyPr upright="1"/>
                            </wps:wsp>
                            <wps:wsp>
                              <wps:cNvPr id="9" name="文本框 9"/>
                              <wps:cNvSpPr txBox="1"/>
                              <wps:spPr>
                                <a:xfrm>
                                  <a:off x="795020" y="2463165"/>
                                  <a:ext cx="535940" cy="36576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21"/>
                                        <w:szCs w:val="21"/>
                                      </w:rPr>
                                    </w:pPr>
                                    <w:r>
                                      <w:rPr>
                                        <w:rFonts w:hint="eastAsia"/>
                                        <w:sz w:val="21"/>
                                        <w:szCs w:val="21"/>
                                      </w:rPr>
                                      <w:t>1.2</w:t>
                                    </w:r>
                                  </w:p>
                                </w:txbxContent>
                              </wps:txbx>
                              <wps:bodyPr upright="1"/>
                            </wps:wsp>
                            <wps:wsp>
                              <wps:cNvPr id="19" name="文本框 19"/>
                              <wps:cNvSpPr txBox="1"/>
                              <wps:spPr>
                                <a:xfrm>
                                  <a:off x="2679065" y="1801495"/>
                                  <a:ext cx="551815" cy="3238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21"/>
                                        <w:szCs w:val="21"/>
                                      </w:rPr>
                                    </w:pPr>
                                    <w:r>
                                      <w:rPr>
                                        <w:rFonts w:hint="eastAsia"/>
                                        <w:sz w:val="21"/>
                                        <w:szCs w:val="21"/>
                                      </w:rPr>
                                      <w:t>0.2424</w:t>
                                    </w:r>
                                  </w:p>
                                </w:txbxContent>
                              </wps:txbx>
                              <wps:bodyPr upright="1"/>
                            </wps:wsp>
                            <wps:wsp>
                              <wps:cNvPr id="22" name="文本框 22"/>
                              <wps:cNvSpPr txBox="1"/>
                              <wps:spPr>
                                <a:xfrm>
                                  <a:off x="2499360" y="2465070"/>
                                  <a:ext cx="588645" cy="33401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21"/>
                                        <w:szCs w:val="21"/>
                                      </w:rPr>
                                    </w:pPr>
                                    <w:r>
                                      <w:rPr>
                                        <w:rFonts w:hint="eastAsia"/>
                                        <w:sz w:val="21"/>
                                        <w:szCs w:val="21"/>
                                      </w:rPr>
                                      <w:t>0.96</w:t>
                                    </w:r>
                                  </w:p>
                                </w:txbxContent>
                              </wps:txbx>
                              <wps:bodyPr upright="1"/>
                            </wps:wsp>
                            <wps:wsp>
                              <wps:cNvPr id="23" name="直接箭头连接符 23"/>
                              <wps:cNvCnPr/>
                              <wps:spPr>
                                <a:xfrm>
                                  <a:off x="2085975" y="2792730"/>
                                  <a:ext cx="1984375" cy="6985"/>
                                </a:xfrm>
                                <a:prstGeom prst="straightConnector1">
                                  <a:avLst/>
                                </a:prstGeom>
                                <a:ln w="9525" cap="flat" cmpd="sng">
                                  <a:solidFill>
                                    <a:srgbClr val="000000"/>
                                  </a:solidFill>
                                  <a:prstDash val="solid"/>
                                  <a:headEnd type="none" w="med" len="med"/>
                                  <a:tailEnd type="triangle" w="med" len="med"/>
                                </a:ln>
                              </wps:spPr>
                              <wps:bodyPr/>
                            </wps:wsp>
                            <wps:wsp>
                              <wps:cNvPr id="24" name="文本框 24"/>
                              <wps:cNvSpPr txBox="1"/>
                              <wps:spPr>
                                <a:xfrm>
                                  <a:off x="1946910" y="1521460"/>
                                  <a:ext cx="562610" cy="3238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21"/>
                                        <w:szCs w:val="21"/>
                                      </w:rPr>
                                    </w:pPr>
                                    <w:r>
                                      <w:rPr>
                                        <w:rFonts w:hint="eastAsia"/>
                                        <w:sz w:val="21"/>
                                        <w:szCs w:val="21"/>
                                      </w:rPr>
                                      <w:t>0.0606</w:t>
                                    </w:r>
                                  </w:p>
                                </w:txbxContent>
                              </wps:txbx>
                              <wps:bodyPr upright="1"/>
                            </wps:wsp>
                            <wps:wsp>
                              <wps:cNvPr id="26" name="文本框 26"/>
                              <wps:cNvSpPr txBox="1"/>
                              <wps:spPr>
                                <a:xfrm>
                                  <a:off x="660400" y="1825625"/>
                                  <a:ext cx="561340" cy="3238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21"/>
                                        <w:szCs w:val="21"/>
                                      </w:rPr>
                                    </w:pPr>
                                    <w:r>
                                      <w:rPr>
                                        <w:rFonts w:hint="eastAsia"/>
                                        <w:sz w:val="21"/>
                                        <w:szCs w:val="21"/>
                                      </w:rPr>
                                      <w:t>0.303</w:t>
                                    </w:r>
                                  </w:p>
                                </w:txbxContent>
                              </wps:txbx>
                              <wps:bodyPr upright="1"/>
                            </wps:wsp>
                            <wps:wsp>
                              <wps:cNvPr id="31" name="文本框 31"/>
                              <wps:cNvSpPr txBox="1"/>
                              <wps:spPr>
                                <a:xfrm>
                                  <a:off x="2750185" y="980440"/>
                                  <a:ext cx="438150" cy="3238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21"/>
                                        <w:szCs w:val="21"/>
                                      </w:rPr>
                                    </w:pPr>
                                    <w:r>
                                      <w:rPr>
                                        <w:sz w:val="21"/>
                                        <w:szCs w:val="21"/>
                                      </w:rPr>
                                      <w:t>0.24</w:t>
                                    </w:r>
                                  </w:p>
                                </w:txbxContent>
                              </wps:txbx>
                              <wps:bodyPr upright="1"/>
                            </wps:wsp>
                            <wps:wsp>
                              <wps:cNvPr id="32" name="文本框 32"/>
                              <wps:cNvSpPr txBox="1"/>
                              <wps:spPr>
                                <a:xfrm>
                                  <a:off x="2159635" y="853440"/>
                                  <a:ext cx="504825" cy="3238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21"/>
                                        <w:szCs w:val="21"/>
                                      </w:rPr>
                                    </w:pPr>
                                    <w:r>
                                      <w:rPr>
                                        <w:rFonts w:hint="eastAsia"/>
                                        <w:sz w:val="21"/>
                                        <w:szCs w:val="21"/>
                                      </w:rPr>
                                      <w:t>0</w:t>
                                    </w:r>
                                    <w:r>
                                      <w:rPr>
                                        <w:sz w:val="21"/>
                                        <w:szCs w:val="21"/>
                                      </w:rPr>
                                      <w:t>.06</w:t>
                                    </w:r>
                                  </w:p>
                                </w:txbxContent>
                              </wps:txbx>
                              <wps:bodyPr upright="1"/>
                            </wps:wsp>
                            <wps:wsp>
                              <wps:cNvPr id="33" name="文本框 33"/>
                              <wps:cNvSpPr txBox="1"/>
                              <wps:spPr>
                                <a:xfrm>
                                  <a:off x="759460" y="980440"/>
                                  <a:ext cx="409575" cy="3238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21"/>
                                        <w:szCs w:val="21"/>
                                      </w:rPr>
                                    </w:pPr>
                                    <w:r>
                                      <w:rPr>
                                        <w:rFonts w:hint="eastAsia"/>
                                        <w:sz w:val="21"/>
                                        <w:szCs w:val="21"/>
                                      </w:rPr>
                                      <w:t>0</w:t>
                                    </w:r>
                                    <w:r>
                                      <w:rPr>
                                        <w:sz w:val="21"/>
                                        <w:szCs w:val="21"/>
                                      </w:rPr>
                                      <w:t>.3</w:t>
                                    </w:r>
                                  </w:p>
                                </w:txbxContent>
                              </wps:txbx>
                              <wps:bodyPr upright="1"/>
                            </wps:wsp>
                            <wps:wsp>
                              <wps:cNvPr id="36" name="文本框 36"/>
                              <wps:cNvSpPr txBox="1"/>
                              <wps:spPr>
                                <a:xfrm>
                                  <a:off x="2094230" y="367030"/>
                                  <a:ext cx="485775" cy="39179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21"/>
                                        <w:szCs w:val="21"/>
                                      </w:rPr>
                                    </w:pPr>
                                    <w:r>
                                      <w:rPr>
                                        <w:rFonts w:hint="eastAsia"/>
                                        <w:sz w:val="21"/>
                                        <w:szCs w:val="21"/>
                                      </w:rPr>
                                      <w:t>2.24</w:t>
                                    </w:r>
                                  </w:p>
                                </w:txbxContent>
                              </wps:txbx>
                              <wps:bodyPr upright="1"/>
                            </wps:wsp>
                            <wps:wsp>
                              <wps:cNvPr id="37" name="文本框 37"/>
                              <wps:cNvSpPr txBox="1"/>
                              <wps:spPr>
                                <a:xfrm>
                                  <a:off x="785495" y="299085"/>
                                  <a:ext cx="495300" cy="3238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21"/>
                                        <w:szCs w:val="21"/>
                                      </w:rPr>
                                    </w:pPr>
                                    <w:r>
                                      <w:rPr>
                                        <w:rFonts w:hint="eastAsia"/>
                                        <w:sz w:val="21"/>
                                        <w:szCs w:val="21"/>
                                      </w:rPr>
                                      <w:t>2.8</w:t>
                                    </w:r>
                                  </w:p>
                                </w:txbxContent>
                              </wps:txbx>
                              <wps:bodyPr upright="1"/>
                            </wps:wsp>
                            <wps:wsp>
                              <wps:cNvPr id="38" name="文本框 38"/>
                              <wps:cNvSpPr txBox="1"/>
                              <wps:spPr>
                                <a:xfrm>
                                  <a:off x="46355" y="1492250"/>
                                  <a:ext cx="600075" cy="3238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21"/>
                                        <w:szCs w:val="21"/>
                                      </w:rPr>
                                    </w:pPr>
                                    <w:r>
                                      <w:rPr>
                                        <w:rFonts w:hint="eastAsia"/>
                                        <w:sz w:val="21"/>
                                        <w:szCs w:val="21"/>
                                      </w:rPr>
                                      <w:t>新鲜水</w:t>
                                    </w:r>
                                  </w:p>
                                </w:txbxContent>
                              </wps:txbx>
                              <wps:bodyPr upright="1"/>
                            </wps:wsp>
                            <wps:wsp>
                              <wps:cNvPr id="41" name="直接箭头连接符 41"/>
                              <wps:cNvCnPr/>
                              <wps:spPr>
                                <a:xfrm>
                                  <a:off x="174625" y="1372235"/>
                                  <a:ext cx="1267460" cy="1270"/>
                                </a:xfrm>
                                <a:prstGeom prst="straightConnector1">
                                  <a:avLst/>
                                </a:prstGeom>
                                <a:ln w="9525" cap="flat" cmpd="sng">
                                  <a:solidFill>
                                    <a:srgbClr val="000000"/>
                                  </a:solidFill>
                                  <a:prstDash val="solid"/>
                                  <a:headEnd type="none" w="med" len="med"/>
                                  <a:tailEnd type="triangle" w="med" len="med"/>
                                </a:ln>
                              </wps:spPr>
                              <wps:bodyPr/>
                            </wps:wsp>
                            <wps:wsp>
                              <wps:cNvPr id="44" name="直接箭头连接符 44"/>
                              <wps:cNvCnPr/>
                              <wps:spPr>
                                <a:xfrm flipH="1">
                                  <a:off x="598805" y="621665"/>
                                  <a:ext cx="10795" cy="2220595"/>
                                </a:xfrm>
                                <a:prstGeom prst="straightConnector1">
                                  <a:avLst/>
                                </a:prstGeom>
                                <a:ln w="9525" cap="flat" cmpd="sng">
                                  <a:solidFill>
                                    <a:srgbClr val="000000"/>
                                  </a:solidFill>
                                  <a:prstDash val="solid"/>
                                  <a:headEnd type="none" w="med" len="med"/>
                                  <a:tailEnd type="none" w="med" len="med"/>
                                </a:ln>
                              </wps:spPr>
                              <wps:bodyPr/>
                            </wps:wsp>
                            <wps:wsp>
                              <wps:cNvPr id="49" name="直接箭头连接符 49"/>
                              <wps:cNvCnPr/>
                              <wps:spPr>
                                <a:xfrm>
                                  <a:off x="624840" y="637540"/>
                                  <a:ext cx="761365" cy="635"/>
                                </a:xfrm>
                                <a:prstGeom prst="straightConnector1">
                                  <a:avLst/>
                                </a:prstGeom>
                                <a:ln w="9525" cap="flat" cmpd="sng">
                                  <a:solidFill>
                                    <a:srgbClr val="000000"/>
                                  </a:solidFill>
                                  <a:prstDash val="solid"/>
                                  <a:headEnd type="none" w="med" len="med"/>
                                  <a:tailEnd type="triangle" w="med" len="med"/>
                                </a:ln>
                              </wps:spPr>
                              <wps:bodyPr/>
                            </wps:wsp>
                            <wps:wsp>
                              <wps:cNvPr id="50" name="直接箭头连接符 50"/>
                              <wps:cNvCnPr/>
                              <wps:spPr>
                                <a:xfrm>
                                  <a:off x="599440" y="2128520"/>
                                  <a:ext cx="761365" cy="635"/>
                                </a:xfrm>
                                <a:prstGeom prst="straightConnector1">
                                  <a:avLst/>
                                </a:prstGeom>
                                <a:ln w="9525" cap="flat" cmpd="sng">
                                  <a:solidFill>
                                    <a:srgbClr val="000000"/>
                                  </a:solidFill>
                                  <a:prstDash val="solid"/>
                                  <a:headEnd type="none" w="med" len="med"/>
                                  <a:tailEnd type="triangle" w="med" len="med"/>
                                </a:ln>
                              </wps:spPr>
                              <wps:bodyPr/>
                            </wps:wsp>
                            <wps:wsp>
                              <wps:cNvPr id="51" name="文本框 51"/>
                              <wps:cNvSpPr txBox="1"/>
                              <wps:spPr>
                                <a:xfrm>
                                  <a:off x="1394460" y="339725"/>
                                  <a:ext cx="647700" cy="551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1"/>
                                        <w:szCs w:val="21"/>
                                      </w:rPr>
                                    </w:pPr>
                                    <w:r>
                                      <w:rPr>
                                        <w:rFonts w:hint="eastAsia"/>
                                        <w:sz w:val="21"/>
                                        <w:szCs w:val="21"/>
                                      </w:rPr>
                                      <w:t>员工生活用水</w:t>
                                    </w:r>
                                  </w:p>
                                </w:txbxContent>
                              </wps:txbx>
                              <wps:bodyPr upright="1"/>
                            </wps:wsp>
                            <wps:wsp>
                              <wps:cNvPr id="52" name="文本框 52"/>
                              <wps:cNvSpPr txBox="1"/>
                              <wps:spPr>
                                <a:xfrm>
                                  <a:off x="1420495" y="1184275"/>
                                  <a:ext cx="1009650" cy="3619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1"/>
                                        <w:szCs w:val="21"/>
                                      </w:rPr>
                                    </w:pPr>
                                    <w:r>
                                      <w:rPr>
                                        <w:rFonts w:hint="eastAsia"/>
                                        <w:sz w:val="21"/>
                                        <w:szCs w:val="21"/>
                                      </w:rPr>
                                      <w:t>顾客入厕</w:t>
                                    </w:r>
                                    <w:r>
                                      <w:rPr>
                                        <w:sz w:val="21"/>
                                        <w:szCs w:val="21"/>
                                      </w:rPr>
                                      <w:t>用水</w:t>
                                    </w:r>
                                  </w:p>
                                </w:txbxContent>
                              </wps:txbx>
                              <wps:bodyPr upright="1"/>
                            </wps:wsp>
                            <wps:wsp>
                              <wps:cNvPr id="54" name="文本框 54"/>
                              <wps:cNvSpPr txBox="1"/>
                              <wps:spPr>
                                <a:xfrm>
                                  <a:off x="1336040" y="1958975"/>
                                  <a:ext cx="742950" cy="3619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1"/>
                                        <w:szCs w:val="21"/>
                                      </w:rPr>
                                    </w:pPr>
                                    <w:r>
                                      <w:rPr>
                                        <w:rFonts w:hint="eastAsia"/>
                                        <w:sz w:val="21"/>
                                        <w:szCs w:val="21"/>
                                      </w:rPr>
                                      <w:t>洗车</w:t>
                                    </w:r>
                                    <w:r>
                                      <w:rPr>
                                        <w:sz w:val="21"/>
                                        <w:szCs w:val="21"/>
                                      </w:rPr>
                                      <w:t>用水</w:t>
                                    </w:r>
                                  </w:p>
                                </w:txbxContent>
                              </wps:txbx>
                              <wps:bodyPr upright="1"/>
                            </wps:wsp>
                            <wps:wsp>
                              <wps:cNvPr id="64" name="直接箭头连接符 64"/>
                              <wps:cNvCnPr/>
                              <wps:spPr>
                                <a:xfrm>
                                  <a:off x="598170" y="2835910"/>
                                  <a:ext cx="761365" cy="635"/>
                                </a:xfrm>
                                <a:prstGeom prst="straightConnector1">
                                  <a:avLst/>
                                </a:prstGeom>
                                <a:ln w="9525" cap="flat" cmpd="sng">
                                  <a:solidFill>
                                    <a:srgbClr val="000000"/>
                                  </a:solidFill>
                                  <a:prstDash val="solid"/>
                                  <a:headEnd type="none" w="med" len="med"/>
                                  <a:tailEnd type="triangle" w="med" len="med"/>
                                </a:ln>
                              </wps:spPr>
                              <wps:bodyPr/>
                            </wps:wsp>
                            <wps:wsp>
                              <wps:cNvPr id="69" name="文本框 69"/>
                              <wps:cNvSpPr txBox="1"/>
                              <wps:spPr>
                                <a:xfrm>
                                  <a:off x="1355725" y="2557780"/>
                                  <a:ext cx="742950" cy="542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1"/>
                                        <w:szCs w:val="21"/>
                                      </w:rPr>
                                    </w:pPr>
                                    <w:r>
                                      <w:rPr>
                                        <w:rFonts w:hint="eastAsia"/>
                                        <w:sz w:val="21"/>
                                        <w:szCs w:val="21"/>
                                      </w:rPr>
                                      <w:t>地面及</w:t>
                                    </w:r>
                                    <w:r>
                                      <w:rPr>
                                        <w:sz w:val="21"/>
                                        <w:szCs w:val="21"/>
                                      </w:rPr>
                                      <w:t>设备冲洗水</w:t>
                                    </w:r>
                                  </w:p>
                                </w:txbxContent>
                              </wps:txbx>
                              <wps:bodyPr upright="1"/>
                            </wps:wsp>
                            <wps:wsp>
                              <wps:cNvPr id="74" name="直接箭头连接符 74"/>
                              <wps:cNvCnPr/>
                              <wps:spPr>
                                <a:xfrm flipV="1">
                                  <a:off x="1898015" y="981075"/>
                                  <a:ext cx="200025" cy="190500"/>
                                </a:xfrm>
                                <a:prstGeom prst="straightConnector1">
                                  <a:avLst/>
                                </a:prstGeom>
                                <a:ln w="9525" cap="flat" cmpd="sng">
                                  <a:solidFill>
                                    <a:srgbClr val="000000"/>
                                  </a:solidFill>
                                  <a:prstDash val="dash"/>
                                  <a:headEnd type="none" w="med" len="med"/>
                                  <a:tailEnd type="triangle" w="med" len="med"/>
                                </a:ln>
                              </wps:spPr>
                              <wps:bodyPr/>
                            </wps:wsp>
                            <wps:wsp>
                              <wps:cNvPr id="75" name="直接箭头连接符 75"/>
                              <wps:cNvCnPr/>
                              <wps:spPr>
                                <a:xfrm flipV="1">
                                  <a:off x="1730375" y="2369820"/>
                                  <a:ext cx="200025" cy="190500"/>
                                </a:xfrm>
                                <a:prstGeom prst="straightConnector1">
                                  <a:avLst/>
                                </a:prstGeom>
                                <a:ln w="9525" cap="flat" cmpd="sng">
                                  <a:solidFill>
                                    <a:srgbClr val="000000"/>
                                  </a:solidFill>
                                  <a:prstDash val="dash"/>
                                  <a:headEnd type="none" w="med" len="med"/>
                                  <a:tailEnd type="triangle" w="med" len="med"/>
                                </a:ln>
                              </wps:spPr>
                              <wps:bodyPr/>
                            </wps:wsp>
                            <wps:wsp>
                              <wps:cNvPr id="81" name="文本框 81"/>
                              <wps:cNvSpPr txBox="1"/>
                              <wps:spPr>
                                <a:xfrm>
                                  <a:off x="3736340" y="433705"/>
                                  <a:ext cx="733425" cy="333375"/>
                                </a:xfrm>
                                <a:prstGeom prst="rect">
                                  <a:avLst/>
                                </a:prstGeom>
                                <a:solidFill>
                                  <a:srgbClr val="FFFFFF"/>
                                </a:solidFill>
                                <a:ln w="9525" cap="flat" cmpd="sng">
                                  <a:solidFill>
                                    <a:srgbClr val="000000"/>
                                  </a:solidFill>
                                  <a:prstDash val="dash"/>
                                  <a:miter/>
                                  <a:headEnd type="none" w="med" len="med"/>
                                  <a:tailEnd type="none" w="med" len="med"/>
                                </a:ln>
                              </wps:spPr>
                              <wps:txbx>
                                <w:txbxContent>
                                  <w:p>
                                    <w:pPr>
                                      <w:rPr>
                                        <w:rFonts w:hint="eastAsia"/>
                                        <w:sz w:val="21"/>
                                        <w:szCs w:val="21"/>
                                      </w:rPr>
                                    </w:pPr>
                                    <w:r>
                                      <w:rPr>
                                        <w:rFonts w:hint="eastAsia"/>
                                        <w:sz w:val="21"/>
                                        <w:szCs w:val="21"/>
                                      </w:rPr>
                                      <w:t>化粪池</w:t>
                                    </w:r>
                                  </w:p>
                                </w:txbxContent>
                              </wps:txbx>
                              <wps:bodyPr upright="1"/>
                            </wps:wsp>
                            <wps:wsp>
                              <wps:cNvPr id="82" name="直接箭头连接符 82"/>
                              <wps:cNvCnPr/>
                              <wps:spPr>
                                <a:xfrm rot="-540000">
                                  <a:off x="2042160" y="594360"/>
                                  <a:ext cx="474345" cy="76200"/>
                                </a:xfrm>
                                <a:prstGeom prst="straightConnector1">
                                  <a:avLst/>
                                </a:prstGeom>
                                <a:ln w="9525" cap="flat" cmpd="sng">
                                  <a:solidFill>
                                    <a:srgbClr val="000000"/>
                                  </a:solidFill>
                                  <a:prstDash val="solid"/>
                                  <a:headEnd type="none" w="med" len="med"/>
                                  <a:tailEnd type="triangle" w="med" len="med"/>
                                </a:ln>
                              </wps:spPr>
                              <wps:bodyPr/>
                            </wps:wsp>
                            <wps:wsp>
                              <wps:cNvPr id="83" name="直接箭头连接符 83"/>
                              <wps:cNvCnPr/>
                              <wps:spPr>
                                <a:xfrm>
                                  <a:off x="2463165" y="1351280"/>
                                  <a:ext cx="1596390" cy="635"/>
                                </a:xfrm>
                                <a:prstGeom prst="straightConnector1">
                                  <a:avLst/>
                                </a:prstGeom>
                                <a:ln w="9525" cap="flat" cmpd="sng">
                                  <a:solidFill>
                                    <a:srgbClr val="000000"/>
                                  </a:solidFill>
                                  <a:prstDash val="solid"/>
                                  <a:headEnd type="none" w="med" len="med"/>
                                  <a:tailEnd type="triangle" w="med" len="med"/>
                                </a:ln>
                              </wps:spPr>
                              <wps:bodyPr/>
                            </wps:wsp>
                            <wps:wsp>
                              <wps:cNvPr id="84" name="文本框 84"/>
                              <wps:cNvSpPr txBox="1"/>
                              <wps:spPr>
                                <a:xfrm>
                                  <a:off x="3462655" y="1947545"/>
                                  <a:ext cx="1041400" cy="361950"/>
                                </a:xfrm>
                                <a:prstGeom prst="rect">
                                  <a:avLst/>
                                </a:prstGeom>
                                <a:solidFill>
                                  <a:srgbClr val="FFFFFF"/>
                                </a:solidFill>
                                <a:ln w="9525" cap="flat" cmpd="sng">
                                  <a:solidFill>
                                    <a:srgbClr val="000000"/>
                                  </a:solidFill>
                                  <a:prstDash val="dash"/>
                                  <a:miter/>
                                  <a:headEnd type="none" w="med" len="med"/>
                                  <a:tailEnd type="none" w="med" len="med"/>
                                </a:ln>
                              </wps:spPr>
                              <wps:txbx>
                                <w:txbxContent>
                                  <w:p>
                                    <w:pPr>
                                      <w:jc w:val="center"/>
                                      <w:rPr>
                                        <w:sz w:val="21"/>
                                        <w:szCs w:val="21"/>
                                      </w:rPr>
                                    </w:pPr>
                                    <w:r>
                                      <w:rPr>
                                        <w:rFonts w:hint="eastAsia"/>
                                        <w:sz w:val="21"/>
                                        <w:szCs w:val="21"/>
                                      </w:rPr>
                                      <w:t>隔油、沉淀池</w:t>
                                    </w:r>
                                  </w:p>
                                  <w:p/>
                                </w:txbxContent>
                              </wps:txbx>
                              <wps:bodyPr upright="1"/>
                            </wps:wsp>
                            <wps:wsp>
                              <wps:cNvPr id="85" name="直接箭头连接符 85"/>
                              <wps:cNvCnPr/>
                              <wps:spPr>
                                <a:xfrm flipH="1">
                                  <a:off x="4048760" y="2315210"/>
                                  <a:ext cx="635" cy="463550"/>
                                </a:xfrm>
                                <a:prstGeom prst="straightConnector1">
                                  <a:avLst/>
                                </a:prstGeom>
                                <a:ln w="9525" cap="flat" cmpd="sng">
                                  <a:solidFill>
                                    <a:srgbClr val="000000"/>
                                  </a:solidFill>
                                  <a:prstDash val="solid"/>
                                  <a:headEnd type="triangle" w="med" len="med"/>
                                  <a:tailEnd type="none" w="med" len="med"/>
                                </a:ln>
                              </wps:spPr>
                              <wps:bodyPr/>
                            </wps:wsp>
                            <wps:wsp>
                              <wps:cNvPr id="86" name="直接箭头连接符 86"/>
                              <wps:cNvCnPr/>
                              <wps:spPr>
                                <a:xfrm>
                                  <a:off x="4027805" y="769620"/>
                                  <a:ext cx="12065" cy="1143000"/>
                                </a:xfrm>
                                <a:prstGeom prst="straightConnector1">
                                  <a:avLst/>
                                </a:prstGeom>
                                <a:ln w="9525" cap="flat" cmpd="sng">
                                  <a:solidFill>
                                    <a:srgbClr val="000000"/>
                                  </a:solidFill>
                                  <a:prstDash val="solid"/>
                                  <a:headEnd type="triangle" w="med" len="med"/>
                                  <a:tailEnd type="none" w="med" len="med"/>
                                </a:ln>
                              </wps:spPr>
                              <wps:bodyPr/>
                            </wps:wsp>
                            <wps:wsp>
                              <wps:cNvPr id="87" name="直接箭头连接符 87"/>
                              <wps:cNvCnPr/>
                              <wps:spPr>
                                <a:xfrm flipV="1">
                                  <a:off x="1685925" y="158750"/>
                                  <a:ext cx="200025" cy="190500"/>
                                </a:xfrm>
                                <a:prstGeom prst="straightConnector1">
                                  <a:avLst/>
                                </a:prstGeom>
                                <a:ln w="9525" cap="flat" cmpd="sng">
                                  <a:solidFill>
                                    <a:srgbClr val="000000"/>
                                  </a:solidFill>
                                  <a:prstDash val="dash"/>
                                  <a:headEnd type="none" w="med" len="med"/>
                                  <a:tailEnd type="triangle" w="med" len="med"/>
                                </a:ln>
                              </wps:spPr>
                              <wps:bodyPr/>
                            </wps:wsp>
                            <wps:wsp>
                              <wps:cNvPr id="88" name="直接箭头连接符 88"/>
                              <wps:cNvCnPr/>
                              <wps:spPr>
                                <a:xfrm>
                                  <a:off x="2101215" y="2170430"/>
                                  <a:ext cx="1382395" cy="12065"/>
                                </a:xfrm>
                                <a:prstGeom prst="straightConnector1">
                                  <a:avLst/>
                                </a:prstGeom>
                                <a:ln w="9525" cap="flat" cmpd="sng">
                                  <a:solidFill>
                                    <a:srgbClr val="000000"/>
                                  </a:solidFill>
                                  <a:prstDash val="solid"/>
                                  <a:headEnd type="none" w="med" len="med"/>
                                  <a:tailEnd type="triangle" w="med" len="med"/>
                                </a:ln>
                              </wps:spPr>
                              <wps:bodyPr/>
                            </wps:wsp>
                            <wps:wsp>
                              <wps:cNvPr id="89" name="直接箭头连接符 89"/>
                              <wps:cNvCnPr/>
                              <wps:spPr>
                                <a:xfrm flipV="1">
                                  <a:off x="1684655" y="1752600"/>
                                  <a:ext cx="200025" cy="190500"/>
                                </a:xfrm>
                                <a:prstGeom prst="straightConnector1">
                                  <a:avLst/>
                                </a:prstGeom>
                                <a:ln w="9525" cap="flat" cmpd="sng">
                                  <a:solidFill>
                                    <a:srgbClr val="000000"/>
                                  </a:solidFill>
                                  <a:prstDash val="dash"/>
                                  <a:headEnd type="none" w="med" len="med"/>
                                  <a:tailEnd type="triangle" w="med" len="med"/>
                                </a:ln>
                              </wps:spPr>
                              <wps:bodyPr/>
                            </wps:wsp>
                            <wps:wsp>
                              <wps:cNvPr id="90" name="文本框 90"/>
                              <wps:cNvSpPr txBox="1"/>
                              <wps:spPr>
                                <a:xfrm>
                                  <a:off x="4864100" y="236220"/>
                                  <a:ext cx="895350" cy="5905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21"/>
                                        <w:szCs w:val="21"/>
                                      </w:rPr>
                                    </w:pPr>
                                    <w:r>
                                      <w:rPr>
                                        <w:rFonts w:hint="eastAsia"/>
                                        <w:sz w:val="21"/>
                                        <w:szCs w:val="21"/>
                                      </w:rPr>
                                      <w:t>渭南高新</w:t>
                                    </w:r>
                                  </w:p>
                                  <w:p>
                                    <w:pPr>
                                      <w:rPr>
                                        <w:sz w:val="21"/>
                                        <w:szCs w:val="21"/>
                                      </w:rPr>
                                    </w:pPr>
                                    <w:r>
                                      <w:rPr>
                                        <w:sz w:val="21"/>
                                        <w:szCs w:val="21"/>
                                      </w:rPr>
                                      <w:t>污水处理厂</w:t>
                                    </w:r>
                                  </w:p>
                                </w:txbxContent>
                              </wps:txbx>
                              <wps:bodyPr upright="1"/>
                            </wps:wsp>
                            <wps:wsp>
                              <wps:cNvPr id="91" name="文本框 91"/>
                              <wps:cNvSpPr txBox="1"/>
                              <wps:spPr>
                                <a:xfrm>
                                  <a:off x="2519045" y="445135"/>
                                  <a:ext cx="723900" cy="330200"/>
                                </a:xfrm>
                                <a:prstGeom prst="rect">
                                  <a:avLst/>
                                </a:prstGeom>
                                <a:solidFill>
                                  <a:srgbClr val="FFFFFF"/>
                                </a:solidFill>
                                <a:ln w="9525" cap="flat" cmpd="sng">
                                  <a:solidFill>
                                    <a:srgbClr val="000000"/>
                                  </a:solidFill>
                                  <a:prstDash val="dash"/>
                                  <a:miter/>
                                  <a:headEnd type="none" w="med" len="med"/>
                                  <a:tailEnd type="none" w="med" len="med"/>
                                </a:ln>
                              </wps:spPr>
                              <wps:txbx>
                                <w:txbxContent>
                                  <w:p>
                                    <w:pPr>
                                      <w:rPr>
                                        <w:rFonts w:hint="eastAsia"/>
                                        <w:sz w:val="21"/>
                                        <w:szCs w:val="21"/>
                                      </w:rPr>
                                    </w:pPr>
                                    <w:r>
                                      <w:rPr>
                                        <w:rFonts w:hint="eastAsia"/>
                                        <w:sz w:val="21"/>
                                        <w:szCs w:val="21"/>
                                      </w:rPr>
                                      <w:t>隔油池</w:t>
                                    </w:r>
                                  </w:p>
                                </w:txbxContent>
                              </wps:txbx>
                              <wps:bodyPr upright="1"/>
                            </wps:wsp>
                            <wps:wsp>
                              <wps:cNvPr id="92" name="直接箭头连接符 92"/>
                              <wps:cNvCnPr/>
                              <wps:spPr>
                                <a:xfrm rot="-540000">
                                  <a:off x="3279140" y="581660"/>
                                  <a:ext cx="469900" cy="76200"/>
                                </a:xfrm>
                                <a:prstGeom prst="straightConnector1">
                                  <a:avLst/>
                                </a:prstGeom>
                                <a:ln w="9525" cap="flat" cmpd="sng">
                                  <a:solidFill>
                                    <a:srgbClr val="000000"/>
                                  </a:solidFill>
                                  <a:prstDash val="solid"/>
                                  <a:headEnd type="none" w="med" len="med"/>
                                  <a:tailEnd type="triangle" w="med" len="med"/>
                                </a:ln>
                              </wps:spPr>
                              <wps:bodyPr/>
                            </wps:wsp>
                            <wps:wsp>
                              <wps:cNvPr id="93" name="直接箭头连接符 93"/>
                              <wps:cNvCnPr/>
                              <wps:spPr>
                                <a:xfrm>
                                  <a:off x="4487545" y="617220"/>
                                  <a:ext cx="418465" cy="63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250.4pt;width:453.5pt;" coordsize="5759450,3180080" editas="canvas" o:gfxdata="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">
                      <o:lock v:ext="edit" aspectratio="f"/>
                      <v:shape id="_x0000_s1026" o:spid="_x0000_s1026" style="position:absolute;left:0;top:0;height:3180080;width:5759450;" filled="f" stroked="f" coordsize="21600,21600" o:gfxdata="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">
                        <v:fill on="f" focussize="0,0"/>
                        <v:stroke on="f"/>
                        <v:imagedata o:title=""/>
                        <o:lock v:ext="edit" aspectratio="t"/>
                      </v:shape>
                      <v:shape id="_x0000_s1026" o:spid="_x0000_s1026" o:spt="202" type="#_x0000_t202" style="position:absolute;left:1946910;top:0;height:295910;width:441960;" fillcolor="#FFFFFF" filled="t" stroked="t" coordsize="21600,21600" o:gfxdata="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k8&#10;1EXVAAAABQEAAA8AAAAAAAAAAQAgAAAAIgAAAGRycy9kb3ducmV2LnhtbFBLAQIUABQAAAAIAIdO&#10;4kBZv6uu7QEAAO0DAAAOAAAAAAAAAAEAIAAAACQBAABkcnMvZTJvRG9jLnhtbFBLBQYAAAAABgAG&#10;AFkBAACDBQAAAAA=&#10;">
                        <v:fill on="t" focussize="0,0"/>
                        <v:stroke color="#FFFFFF" joinstyle="miter"/>
                        <v:imagedata o:title=""/>
                        <o:lock v:ext="edit" aspectratio="f"/>
                        <v:textbox>
                          <w:txbxContent>
                            <w:p>
                              <w:pPr>
                                <w:rPr>
                                  <w:sz w:val="21"/>
                                  <w:szCs w:val="21"/>
                                </w:rPr>
                              </w:pPr>
                              <w:r>
                                <w:rPr>
                                  <w:rFonts w:hint="eastAsia"/>
                                  <w:sz w:val="21"/>
                                  <w:szCs w:val="21"/>
                                </w:rPr>
                                <w:t>0</w:t>
                              </w:r>
                              <w:r>
                                <w:rPr>
                                  <w:sz w:val="21"/>
                                  <w:szCs w:val="21"/>
                                </w:rPr>
                                <w:t>.</w:t>
                              </w:r>
                              <w:r>
                                <w:rPr>
                                  <w:rFonts w:hint="eastAsia"/>
                                  <w:sz w:val="21"/>
                                  <w:szCs w:val="21"/>
                                </w:rPr>
                                <w:t>7</w:t>
                              </w:r>
                            </w:p>
                          </w:txbxContent>
                        </v:textbox>
                      </v:shape>
                      <v:shape id="_x0000_s1026" o:spid="_x0000_s1026" o:spt="202" type="#_x0000_t202" style="position:absolute;left:4388485;top:211455;height:313055;width:916305;" fillcolor="#FFFFFF" filled="t" stroked="t" coordsize="21600,21600" o:gfxdata="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JPNRF1QAAAAUBAAAPAAAAAAAAAAEAIAAAACIAAABkcnMvZG93bnJldi54bWxQSwECFAAU&#10;AAAACACHTuJAbs027PQBAADyAwAADgAAAAAAAAABACAAAAAkAQAAZHJzL2Uyb0RvYy54bWxQSwUG&#10;AAAAAAYABgBZAQAAigUAAAAA&#10;">
                        <v:fill on="t" focussize="0,0"/>
                        <v:stroke color="#FFFFFF" joinstyle="miter"/>
                        <v:imagedata o:title=""/>
                        <o:lock v:ext="edit" aspectratio="f"/>
                        <v:textbox>
                          <w:txbxContent>
                            <w:p>
                              <w:pPr>
                                <w:rPr>
                                  <w:sz w:val="21"/>
                                  <w:szCs w:val="21"/>
                                </w:rPr>
                              </w:pPr>
                              <w:r>
                                <w:rPr>
                                  <w:rFonts w:hint="eastAsia"/>
                                  <w:sz w:val="21"/>
                                  <w:szCs w:val="21"/>
                                </w:rPr>
                                <w:t>3.7124</w:t>
                              </w:r>
                            </w:p>
                          </w:txbxContent>
                        </v:textbox>
                      </v:shape>
                      <v:shape id="_x0000_s1026" o:spid="_x0000_s1026" o:spt="202" type="#_x0000_t202" style="position:absolute;left:1938020;top:6985;height:307340;width:495300;" fillcolor="#FFFFFF" filled="t" stroked="t" coordsize="21600,21600" o:gfxdata="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TzURdUAAAAFAQAADwAAAAAAAAABACAAAAAiAAAAZHJzL2Rvd25yZXYueG1sUEsBAhQA&#10;FAAAAAgAh07iQFEi8mb1AQAA8AMAAA4AAAAAAAAAAQAgAAAAJAEAAGRycy9lMm9Eb2MueG1sUEsF&#10;BgAAAAAGAAYAWQEAAIsFAAAAAA==&#10;">
                        <v:fill on="t" focussize="0,0"/>
                        <v:stroke color="#FFFFFF" joinstyle="miter"/>
                        <v:imagedata o:title=""/>
                        <o:lock v:ext="edit" aspectratio="f"/>
                        <v:textbox>
                          <w:txbxContent>
                            <w:p>
                              <w:pPr>
                                <w:rPr>
                                  <w:sz w:val="21"/>
                                  <w:szCs w:val="21"/>
                                </w:rPr>
                              </w:pPr>
                              <w:r>
                                <w:rPr>
                                  <w:rFonts w:hint="eastAsia"/>
                                  <w:sz w:val="21"/>
                                  <w:szCs w:val="21"/>
                                </w:rPr>
                                <w:t>0.56</w:t>
                              </w:r>
                            </w:p>
                          </w:txbxContent>
                        </v:textbox>
                      </v:shape>
                      <v:shape id="_x0000_s1026" o:spid="_x0000_s1026" o:spt="202" type="#_x0000_t202" style="position:absolute;left:63500;top:995045;height:381000;width:527050;" fillcolor="#FFFFFF" filled="t" stroked="t" coordsize="21600,21600" o:gfxdata="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JPNRF1QAAAAUBAAAPAAAAAAAAAAEAIAAAACIAAABkcnMvZG93bnJldi54bWxQSwECFAAU&#10;AAAACACHTuJAJayZl/QBAADwAwAADgAAAAAAAAABACAAAAAkAQAAZHJzL2Uyb0RvYy54bWxQSwUG&#10;AAAAAAYABgBZAQAAigUAAAAA&#10;">
                        <v:fill on="t" focussize="0,0"/>
                        <v:stroke color="#FFFFFF" joinstyle="miter"/>
                        <v:imagedata o:title=""/>
                        <o:lock v:ext="edit" aspectratio="f"/>
                        <v:textbox>
                          <w:txbxContent>
                            <w:p>
                              <w:pPr>
                                <w:rPr>
                                  <w:sz w:val="21"/>
                                  <w:szCs w:val="21"/>
                                </w:rPr>
                              </w:pPr>
                              <w:r>
                                <w:rPr>
                                  <w:rFonts w:hint="eastAsia"/>
                                  <w:sz w:val="21"/>
                                  <w:szCs w:val="21"/>
                                </w:rPr>
                                <w:t>7.075</w:t>
                              </w:r>
                            </w:p>
                          </w:txbxContent>
                        </v:textbox>
                      </v:shape>
                      <v:shape id="_x0000_s1026" o:spid="_x0000_s1026" o:spt="202" type="#_x0000_t202" style="position:absolute;left:2038350;top:2277110;height:323850;width:558165;" fillcolor="#FFFFFF" filled="t" stroked="t" coordsize="21600,21600" o:gfxdata="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JPNRF1QAAAAUBAAAPAAAAAAAAAAEAIAAAACIAAABkcnMvZG93bnJldi54bWxQSwECFAAU&#10;AAAACACHTuJA3x/Ct/QBAADzAwAADgAAAAAAAAABACAAAAAkAQAAZHJzL2Uyb0RvYy54bWxQSwUG&#10;AAAAAAYABgBZAQAAigUAAAAA&#10;">
                        <v:fill on="t" focussize="0,0"/>
                        <v:stroke color="#FFFFFF" joinstyle="miter"/>
                        <v:imagedata o:title=""/>
                        <o:lock v:ext="edit" aspectratio="f"/>
                        <v:textbox>
                          <w:txbxContent>
                            <w:p>
                              <w:pPr>
                                <w:rPr>
                                  <w:sz w:val="21"/>
                                  <w:szCs w:val="21"/>
                                </w:rPr>
                              </w:pPr>
                              <w:r>
                                <w:rPr>
                                  <w:rFonts w:hint="eastAsia"/>
                                  <w:sz w:val="21"/>
                                  <w:szCs w:val="21"/>
                                </w:rPr>
                                <w:t>0.24</w:t>
                              </w:r>
                            </w:p>
                          </w:txbxContent>
                        </v:textbox>
                      </v:shape>
                      <v:shape id="_x0000_s1026" o:spid="_x0000_s1026" o:spt="202" type="#_x0000_t202" style="position:absolute;left:795020;top:2463165;height:365760;width:535940;" fillcolor="#FFFFFF" filled="t" stroked="t" coordsize="21600,21600" o:gfxdata="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TzURdUAAAAFAQAADwAAAAAAAAABACAAAAAiAAAAZHJzL2Rvd25yZXYueG1sUEsB&#10;AhQAFAAAAAgAh07iQHP5rC/4AQAA8gMAAA4AAAAAAAAAAQAgAAAAJAEAAGRycy9lMm9Eb2MueG1s&#10;UEsFBgAAAAAGAAYAWQEAAI4FAAAAAA==&#10;">
                        <v:fill on="t" focussize="0,0"/>
                        <v:stroke color="#FFFFFF" joinstyle="miter"/>
                        <v:imagedata o:title=""/>
                        <o:lock v:ext="edit" aspectratio="f"/>
                        <v:textbox>
                          <w:txbxContent>
                            <w:p>
                              <w:pPr>
                                <w:rPr>
                                  <w:sz w:val="21"/>
                                  <w:szCs w:val="21"/>
                                </w:rPr>
                              </w:pPr>
                              <w:r>
                                <w:rPr>
                                  <w:rFonts w:hint="eastAsia"/>
                                  <w:sz w:val="21"/>
                                  <w:szCs w:val="21"/>
                                </w:rPr>
                                <w:t>1.2</w:t>
                              </w:r>
                            </w:p>
                          </w:txbxContent>
                        </v:textbox>
                      </v:shape>
                      <v:shape id="_x0000_s1026" o:spid="_x0000_s1026" o:spt="202" type="#_x0000_t202" style="position:absolute;left:2679065;top:1801495;height:323850;width:551815;" fillcolor="#FFFFFF" filled="t" stroked="t" coordsize="21600,21600" o:gfxdata="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TzURdUAAAAFAQAADwAAAAAAAAABACAAAAAiAAAAZHJzL2Rvd25yZXYueG1sUEsB&#10;AhQAFAAAAAgAh07iQNxGjVn4AQAA9QMAAA4AAAAAAAAAAQAgAAAAJAEAAGRycy9lMm9Eb2MueG1s&#10;UEsFBgAAAAAGAAYAWQEAAI4FAAAAAA==&#10;">
                        <v:fill on="t" focussize="0,0"/>
                        <v:stroke color="#FFFFFF" joinstyle="miter"/>
                        <v:imagedata o:title=""/>
                        <o:lock v:ext="edit" aspectratio="f"/>
                        <v:textbox>
                          <w:txbxContent>
                            <w:p>
                              <w:pPr>
                                <w:rPr>
                                  <w:sz w:val="21"/>
                                  <w:szCs w:val="21"/>
                                </w:rPr>
                              </w:pPr>
                              <w:r>
                                <w:rPr>
                                  <w:rFonts w:hint="eastAsia"/>
                                  <w:sz w:val="21"/>
                                  <w:szCs w:val="21"/>
                                </w:rPr>
                                <w:t>0.2424</w:t>
                              </w:r>
                            </w:p>
                          </w:txbxContent>
                        </v:textbox>
                      </v:shape>
                      <v:shape id="_x0000_s1026" o:spid="_x0000_s1026" o:spt="202" type="#_x0000_t202" style="position:absolute;left:2499360;top:2465070;height:334010;width:588645;" fillcolor="#FFFFFF" filled="t" stroked="t" coordsize="21600,21600" o:gfxdata="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k81EXVAAAABQEAAA8AAAAAAAAAAQAgAAAAIgAAAGRycy9kb3ducmV2LnhtbFBLAQIU&#10;ABQAAAAIAIdO4kACwpnk9gEAAPUDAAAOAAAAAAAAAAEAIAAAACQBAABkcnMvZTJvRG9jLnhtbFBL&#10;BQYAAAAABgAGAFkBAACMBQAAAAA=&#10;">
                        <v:fill on="t" focussize="0,0"/>
                        <v:stroke color="#FFFFFF" joinstyle="miter"/>
                        <v:imagedata o:title=""/>
                        <o:lock v:ext="edit" aspectratio="f"/>
                        <v:textbox>
                          <w:txbxContent>
                            <w:p>
                              <w:pPr>
                                <w:rPr>
                                  <w:sz w:val="21"/>
                                  <w:szCs w:val="21"/>
                                </w:rPr>
                              </w:pPr>
                              <w:r>
                                <w:rPr>
                                  <w:rFonts w:hint="eastAsia"/>
                                  <w:sz w:val="21"/>
                                  <w:szCs w:val="21"/>
                                </w:rPr>
                                <w:t>0.96</w:t>
                              </w:r>
                            </w:p>
                          </w:txbxContent>
                        </v:textbox>
                      </v:shape>
                      <v:shape id="_x0000_s1026" o:spid="_x0000_s1026" o:spt="32" type="#_x0000_t32" style="position:absolute;left:2085975;top:2792730;height:6985;width:1984375;" filled="f" stroked="t" coordsize="21600,21600" o:gfxdata="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C2JJb1gAAAAUBAAAPAAAAAAAAAAEAIAAAACIAAABkcnMvZG93bnJldi54bWxQSwEC&#10;FAAUAAAACACHTuJA9JqVQ/YBAACzAwAADgAAAAAAAAABACAAAAAlAQAAZHJzL2Uyb0RvYy54bWxQ&#10;SwUGAAAAAAYABgBZAQAAjQUAAAAA&#10;">
                        <v:fill on="f" focussize="0,0"/>
                        <v:stroke color="#000000" joinstyle="round" endarrow="block"/>
                        <v:imagedata o:title=""/>
                        <o:lock v:ext="edit" aspectratio="f"/>
                      </v:shape>
                      <v:shape id="_x0000_s1026" o:spid="_x0000_s1026" o:spt="202" type="#_x0000_t202" style="position:absolute;left:1946910;top:1521460;height:323850;width:562610;" fillcolor="#FFFFFF" filled="t" stroked="t" coordsize="21600,21600" o:gfxdata="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k81EXVAAAABQEAAA8AAAAAAAAAAQAgAAAAIgAAAGRycy9kb3ducmV2LnhtbFBL&#10;AQIUABQAAAAIAIdO4kCk9JY4+QEAAPUDAAAOAAAAAAAAAAEAIAAAACQBAABkcnMvZTJvRG9jLnht&#10;bFBLBQYAAAAABgAGAFkBAACPBQAAAAA=&#10;">
                        <v:fill on="t" focussize="0,0"/>
                        <v:stroke color="#FFFFFF" joinstyle="miter"/>
                        <v:imagedata o:title=""/>
                        <o:lock v:ext="edit" aspectratio="f"/>
                        <v:textbox>
                          <w:txbxContent>
                            <w:p>
                              <w:pPr>
                                <w:rPr>
                                  <w:sz w:val="21"/>
                                  <w:szCs w:val="21"/>
                                </w:rPr>
                              </w:pPr>
                              <w:r>
                                <w:rPr>
                                  <w:rFonts w:hint="eastAsia"/>
                                  <w:sz w:val="21"/>
                                  <w:szCs w:val="21"/>
                                </w:rPr>
                                <w:t>0.0606</w:t>
                              </w:r>
                            </w:p>
                          </w:txbxContent>
                        </v:textbox>
                      </v:shape>
                      <v:shape id="_x0000_s1026" o:spid="_x0000_s1026" o:spt="202" type="#_x0000_t202" style="position:absolute;left:660400;top:1825625;height:323850;width:561340;" fillcolor="#FFFFFF" filled="t" stroked="t" coordsize="21600,21600" o:gfxdata="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JPNRF1QAAAAUBAAAPAAAAAAAAAAEAIAAAACIAAABkcnMvZG93bnJldi54bWxQSwEC&#10;FAAUAAAACACHTuJAVT5aYPcBAAD0AwAADgAAAAAAAAABACAAAAAkAQAAZHJzL2Uyb0RvYy54bWxQ&#10;SwUGAAAAAAYABgBZAQAAjQUAAAAA&#10;">
                        <v:fill on="t" focussize="0,0"/>
                        <v:stroke color="#FFFFFF" joinstyle="miter"/>
                        <v:imagedata o:title=""/>
                        <o:lock v:ext="edit" aspectratio="f"/>
                        <v:textbox>
                          <w:txbxContent>
                            <w:p>
                              <w:pPr>
                                <w:rPr>
                                  <w:sz w:val="21"/>
                                  <w:szCs w:val="21"/>
                                </w:rPr>
                              </w:pPr>
                              <w:r>
                                <w:rPr>
                                  <w:rFonts w:hint="eastAsia"/>
                                  <w:sz w:val="21"/>
                                  <w:szCs w:val="21"/>
                                </w:rPr>
                                <w:t>0.303</w:t>
                              </w:r>
                            </w:p>
                          </w:txbxContent>
                        </v:textbox>
                      </v:shape>
                      <v:shape id="_x0000_s1026" o:spid="_x0000_s1026" o:spt="202" type="#_x0000_t202" style="position:absolute;left:2750185;top:980440;height:323850;width:438150;" fillcolor="#FFFFFF" filled="t" stroked="t" coordsize="21600,21600" o:gfxdata="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JPNRF1QAAAAUBAAAPAAAAAAAAAAEAIAAAACIAAABkcnMvZG93bnJldi54bWxQSwEC&#10;FAAUAAAACACHTuJANI4eX/cBAAD0AwAADgAAAAAAAAABACAAAAAkAQAAZHJzL2Uyb0RvYy54bWxQ&#10;SwUGAAAAAAYABgBZAQAAjQUAAAAA&#10;">
                        <v:fill on="t" focussize="0,0"/>
                        <v:stroke color="#FFFFFF" joinstyle="miter"/>
                        <v:imagedata o:title=""/>
                        <o:lock v:ext="edit" aspectratio="f"/>
                        <v:textbox>
                          <w:txbxContent>
                            <w:p>
                              <w:pPr>
                                <w:rPr>
                                  <w:sz w:val="21"/>
                                  <w:szCs w:val="21"/>
                                </w:rPr>
                              </w:pPr>
                              <w:r>
                                <w:rPr>
                                  <w:sz w:val="21"/>
                                  <w:szCs w:val="21"/>
                                </w:rPr>
                                <w:t>0.24</w:t>
                              </w:r>
                            </w:p>
                          </w:txbxContent>
                        </v:textbox>
                      </v:shape>
                      <v:shape id="_x0000_s1026" o:spid="_x0000_s1026" o:spt="202" type="#_x0000_t202" style="position:absolute;left:2159635;top:853440;height:323850;width:504825;" fillcolor="#FFFFFF" filled="t" stroked="t" coordsize="21600,21600" o:gfxdata="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k81EXVAAAABQEAAA8AAAAAAAAAAQAgAAAAIgAAAGRycy9kb3ducmV2LnhtbFBL&#10;AQIUABQAAAAIAIdO4kCLmrLN+QEAAPQDAAAOAAAAAAAAAAEAIAAAACQBAABkcnMvZTJvRG9jLnht&#10;bFBLBQYAAAAABgAGAFkBAACPBQAAAAA=&#10;">
                        <v:fill on="t" focussize="0,0"/>
                        <v:stroke color="#FFFFFF" joinstyle="miter"/>
                        <v:imagedata o:title=""/>
                        <o:lock v:ext="edit" aspectratio="f"/>
                        <v:textbox>
                          <w:txbxContent>
                            <w:p>
                              <w:pPr>
                                <w:rPr>
                                  <w:sz w:val="21"/>
                                  <w:szCs w:val="21"/>
                                </w:rPr>
                              </w:pPr>
                              <w:r>
                                <w:rPr>
                                  <w:rFonts w:hint="eastAsia"/>
                                  <w:sz w:val="21"/>
                                  <w:szCs w:val="21"/>
                                </w:rPr>
                                <w:t>0</w:t>
                              </w:r>
                              <w:r>
                                <w:rPr>
                                  <w:sz w:val="21"/>
                                  <w:szCs w:val="21"/>
                                </w:rPr>
                                <w:t>.06</w:t>
                              </w:r>
                            </w:p>
                          </w:txbxContent>
                        </v:textbox>
                      </v:shape>
                      <v:shape id="_x0000_s1026" o:spid="_x0000_s1026" o:spt="202" type="#_x0000_t202" style="position:absolute;left:759460;top:980440;height:323850;width:409575;" fillcolor="#FFFFFF" filled="t" stroked="t" coordsize="21600,21600" o:gfxdata="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k81EXVAAAABQEAAA8AAAAAAAAAAQAgAAAAIgAAAGRycy9kb3ducmV2LnhtbFBL&#10;AQIUABQAAAAIAIdO4kDvym2k+QEAAPMDAAAOAAAAAAAAAAEAIAAAACQBAABkcnMvZTJvRG9jLnht&#10;bFBLBQYAAAAABgAGAFkBAACPBQAAAAA=&#10;">
                        <v:fill on="t" focussize="0,0"/>
                        <v:stroke color="#FFFFFF" joinstyle="miter"/>
                        <v:imagedata o:title=""/>
                        <o:lock v:ext="edit" aspectratio="f"/>
                        <v:textbox>
                          <w:txbxContent>
                            <w:p>
                              <w:pPr>
                                <w:rPr>
                                  <w:sz w:val="21"/>
                                  <w:szCs w:val="21"/>
                                </w:rPr>
                              </w:pPr>
                              <w:r>
                                <w:rPr>
                                  <w:rFonts w:hint="eastAsia"/>
                                  <w:sz w:val="21"/>
                                  <w:szCs w:val="21"/>
                                </w:rPr>
                                <w:t>0</w:t>
                              </w:r>
                              <w:r>
                                <w:rPr>
                                  <w:sz w:val="21"/>
                                  <w:szCs w:val="21"/>
                                </w:rPr>
                                <w:t>.3</w:t>
                              </w:r>
                            </w:p>
                          </w:txbxContent>
                        </v:textbox>
                      </v:shape>
                      <v:shape id="_x0000_s1026" o:spid="_x0000_s1026" o:spt="202" type="#_x0000_t202" style="position:absolute;left:2094230;top:367030;height:391795;width:485775;" fillcolor="#FFFFFF" filled="t" stroked="t" coordsize="21600,21600" o:gfxdata="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k81EXVAAAABQEAAA8AAAAAAAAAAQAgAAAAIgAAAGRycy9kb3ducmV2LnhtbFBLAQIU&#10;ABQAAAAIAIdO4kCldkU+9gEAAPQDAAAOAAAAAAAAAAEAIAAAACQBAABkcnMvZTJvRG9jLnhtbFBL&#10;BQYAAAAABgAGAFkBAACMBQAAAAA=&#10;">
                        <v:fill on="t" focussize="0,0"/>
                        <v:stroke color="#FFFFFF" joinstyle="miter"/>
                        <v:imagedata o:title=""/>
                        <o:lock v:ext="edit" aspectratio="f"/>
                        <v:textbox>
                          <w:txbxContent>
                            <w:p>
                              <w:pPr>
                                <w:rPr>
                                  <w:sz w:val="21"/>
                                  <w:szCs w:val="21"/>
                                </w:rPr>
                              </w:pPr>
                              <w:r>
                                <w:rPr>
                                  <w:rFonts w:hint="eastAsia"/>
                                  <w:sz w:val="21"/>
                                  <w:szCs w:val="21"/>
                                </w:rPr>
                                <w:t>2.24</w:t>
                              </w:r>
                            </w:p>
                          </w:txbxContent>
                        </v:textbox>
                      </v:shape>
                      <v:shape id="_x0000_s1026" o:spid="_x0000_s1026" o:spt="202" type="#_x0000_t202" style="position:absolute;left:785495;top:299085;height:323850;width:495300;" fillcolor="#FFFFFF" filled="t" stroked="t" coordsize="21600,21600" o:gfxdata="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PNRF1QAAAAUBAAAPAAAAAAAAAAEAIAAAACIAAABkcnMvZG93bnJldi54bWxQ&#10;SwECFAAUAAAACACHTuJAChmBAPoBAADzAwAADgAAAAAAAAABACAAAAAkAQAAZHJzL2Uyb0RvYy54&#10;bWxQSwUGAAAAAAYABgBZAQAAkAUAAAAA&#10;">
                        <v:fill on="t" focussize="0,0"/>
                        <v:stroke color="#FFFFFF" joinstyle="miter"/>
                        <v:imagedata o:title=""/>
                        <o:lock v:ext="edit" aspectratio="f"/>
                        <v:textbox>
                          <w:txbxContent>
                            <w:p>
                              <w:pPr>
                                <w:rPr>
                                  <w:sz w:val="21"/>
                                  <w:szCs w:val="21"/>
                                </w:rPr>
                              </w:pPr>
                              <w:r>
                                <w:rPr>
                                  <w:rFonts w:hint="eastAsia"/>
                                  <w:sz w:val="21"/>
                                  <w:szCs w:val="21"/>
                                </w:rPr>
                                <w:t>2.8</w:t>
                              </w:r>
                            </w:p>
                          </w:txbxContent>
                        </v:textbox>
                      </v:shape>
                      <v:shape id="_x0000_s1026" o:spid="_x0000_s1026" o:spt="202" type="#_x0000_t202" style="position:absolute;left:46355;top:1492250;height:323850;width:600075;" fillcolor="#FFFFFF" filled="t" stroked="t" coordsize="21600,21600" o:gfxdata="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k81EXVAAAABQEAAA8AAAAAAAAAAQAgAAAAIgAAAGRycy9kb3ducmV2LnhtbFBLAQIU&#10;ABQAAAAIAIdO4kDRh0Rc9gEAAPMDAAAOAAAAAAAAAAEAIAAAACQBAABkcnMvZTJvRG9jLnhtbFBL&#10;BQYAAAAABgAGAFkBAACMBQAAAAA=&#10;">
                        <v:fill on="t" focussize="0,0"/>
                        <v:stroke color="#FFFFFF" joinstyle="miter"/>
                        <v:imagedata o:title=""/>
                        <o:lock v:ext="edit" aspectratio="f"/>
                        <v:textbox>
                          <w:txbxContent>
                            <w:p>
                              <w:pPr>
                                <w:rPr>
                                  <w:sz w:val="21"/>
                                  <w:szCs w:val="21"/>
                                </w:rPr>
                              </w:pPr>
                              <w:r>
                                <w:rPr>
                                  <w:rFonts w:hint="eastAsia"/>
                                  <w:sz w:val="21"/>
                                  <w:szCs w:val="21"/>
                                </w:rPr>
                                <w:t>新鲜水</w:t>
                              </w:r>
                            </w:p>
                          </w:txbxContent>
                        </v:textbox>
                      </v:shape>
                      <v:shape id="_x0000_s1026" o:spid="_x0000_s1026" o:spt="32" type="#_x0000_t32" style="position:absolute;left:174625;top:1372235;height:1270;width:1267460;" filled="f" stroked="t" coordsize="21600,21600" o:gfxdata="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LYklvWAAAABQEAAA8AAAAAAAAAAQAgAAAAIgAAAGRycy9kb3ducmV2LnhtbFBL&#10;AQIUABQAAAAIAIdO4kDAWJkR+AEAALIDAAAOAAAAAAAAAAEAIAAAACUBAABkcnMvZTJvRG9jLnht&#10;bFBLBQYAAAAABgAGAFkBAACPBQAAAAA=&#10;">
                        <v:fill on="f" focussize="0,0"/>
                        <v:stroke color="#000000" joinstyle="round" endarrow="block"/>
                        <v:imagedata o:title=""/>
                        <o:lock v:ext="edit" aspectratio="f"/>
                      </v:shape>
                      <v:shape id="_x0000_s1026" o:spid="_x0000_s1026" o:spt="32" type="#_x0000_t32" style="position:absolute;left:598805;top:621665;flip:x;height:2220595;width:10795;" filled="f" stroked="t" coordsize="21600,21600" o:gfxdata="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8xsoNQAAAAFAQAADwAAAAAAAAABACAAAAAiAAAAZHJzL2Rvd25yZXYueG1sUEsB&#10;AhQAFAAAAAgAh07iQApM88z5AQAAuAMAAA4AAAAAAAAAAQAgAAAAIwEAAGRycy9lMm9Eb2MueG1s&#10;UEsFBgAAAAAGAAYAWQEAAI4FAAAAAA==&#10;">
                        <v:fill on="f" focussize="0,0"/>
                        <v:stroke color="#000000" joinstyle="round"/>
                        <v:imagedata o:title=""/>
                        <o:lock v:ext="edit" aspectratio="f"/>
                      </v:shape>
                      <v:shape id="_x0000_s1026" o:spid="_x0000_s1026" o:spt="32" type="#_x0000_t32" style="position:absolute;left:624840;top:637540;height:635;width:761365;" filled="f" stroked="t" coordsize="21600,21600" o:gfxdata="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LYklvWAAAABQEAAA8AAAAAAAAAAQAgAAAAIgAAAGRycy9kb3ducmV2LnhtbFBLAQIUABQA&#10;AAAIAIdO4kAB9sln8gEAAK8DAAAOAAAAAAAAAAEAIAAAACUBAABkcnMvZTJvRG9jLnhtbFBLBQYA&#10;AAAABgAGAFkBAACJBQAAAAA=&#10;">
                        <v:fill on="f" focussize="0,0"/>
                        <v:stroke color="#000000" joinstyle="round" endarrow="block"/>
                        <v:imagedata o:title=""/>
                        <o:lock v:ext="edit" aspectratio="f"/>
                      </v:shape>
                      <v:shape id="_x0000_s1026" o:spid="_x0000_s1026" o:spt="32" type="#_x0000_t32" style="position:absolute;left:599440;top:2128520;height:635;width:761365;" filled="f" stroked="t" coordsize="21600,21600" o:gfxdata="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C2JJb1gAAAAUBAAAPAAAAAAAAAAEAIAAAACIAAABkcnMvZG93bnJldi54bWxQSwEC&#10;FAAUAAAACACHTuJA8BPkxvYBAACwAwAADgAAAAAAAAABACAAAAAlAQAAZHJzL2Uyb0RvYy54bWxQ&#10;SwUGAAAAAAYABgBZAQAAjQUAAAAA&#10;">
                        <v:fill on="f" focussize="0,0"/>
                        <v:stroke color="#000000" joinstyle="round" endarrow="block"/>
                        <v:imagedata o:title=""/>
                        <o:lock v:ext="edit" aspectratio="f"/>
                      </v:shape>
                      <v:shape id="_x0000_s1026" o:spid="_x0000_s1026" o:spt="202" type="#_x0000_t202" style="position:absolute;left:1394460;top:339725;height:551180;width:647700;" fillcolor="#FFFFFF" filled="t" stroked="t" coordsize="21600,21600" o:gfxdata="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qKFBB1QAAAAUBAAAPAAAAAAAAAAEAIAAAACIAAABkcnMvZG93bnJldi54&#10;bWxQSwECFAAUAAAACACHTuJAB4C09P0BAAD0AwAADgAAAAAAAAABACAAAAAkAQAAZHJzL2Uyb0Rv&#10;Yy54bWxQSwUGAAAAAAYABgBZAQAAkwUAAAAA&#10;">
                        <v:fill on="t" focussize="0,0"/>
                        <v:stroke color="#000000" joinstyle="miter"/>
                        <v:imagedata o:title=""/>
                        <o:lock v:ext="edit" aspectratio="f"/>
                        <v:textbox>
                          <w:txbxContent>
                            <w:p>
                              <w:pPr>
                                <w:jc w:val="center"/>
                                <w:rPr>
                                  <w:sz w:val="21"/>
                                  <w:szCs w:val="21"/>
                                </w:rPr>
                              </w:pPr>
                              <w:r>
                                <w:rPr>
                                  <w:rFonts w:hint="eastAsia"/>
                                  <w:sz w:val="21"/>
                                  <w:szCs w:val="21"/>
                                </w:rPr>
                                <w:t>员工生活用水</w:t>
                              </w:r>
                            </w:p>
                          </w:txbxContent>
                        </v:textbox>
                      </v:shape>
                      <v:shape id="_x0000_s1026" o:spid="_x0000_s1026" o:spt="202" type="#_x0000_t202" style="position:absolute;left:1420495;top:1184275;height:361950;width:1009650;" fillcolor="#FFFFFF" filled="t" stroked="t" coordsize="21600,21600" o:gfxdata="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qKFBB1QAAAAUBAAAPAAAAAAAAAAEAIAAAACIAAABkcnMvZG93bnJldi54bWxQ&#10;SwECFAAUAAAACACHTuJASBLPz/oBAAD2AwAADgAAAAAAAAABACAAAAAkAQAAZHJzL2Uyb0RvYy54&#10;bWxQSwUGAAAAAAYABgBZAQAAkAUAAAAA&#10;">
                        <v:fill on="t" focussize="0,0"/>
                        <v:stroke color="#000000" joinstyle="miter"/>
                        <v:imagedata o:title=""/>
                        <o:lock v:ext="edit" aspectratio="f"/>
                        <v:textbox>
                          <w:txbxContent>
                            <w:p>
                              <w:pPr>
                                <w:rPr>
                                  <w:sz w:val="21"/>
                                  <w:szCs w:val="21"/>
                                </w:rPr>
                              </w:pPr>
                              <w:r>
                                <w:rPr>
                                  <w:rFonts w:hint="eastAsia"/>
                                  <w:sz w:val="21"/>
                                  <w:szCs w:val="21"/>
                                </w:rPr>
                                <w:t>顾客入厕</w:t>
                              </w:r>
                              <w:r>
                                <w:rPr>
                                  <w:sz w:val="21"/>
                                  <w:szCs w:val="21"/>
                                </w:rPr>
                                <w:t>用水</w:t>
                              </w:r>
                            </w:p>
                          </w:txbxContent>
                        </v:textbox>
                      </v:shape>
                      <v:shape id="_x0000_s1026" o:spid="_x0000_s1026" o:spt="202" type="#_x0000_t202" style="position:absolute;left:1336040;top:1958975;height:361950;width:742950;" fillcolor="#FFFFFF" filled="t" stroked="t" coordsize="21600,21600" o:gfxdata="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qKFBB1QAAAAUBAAAPAAAAAAAAAAEAIAAAACIAAABkcnMvZG93bnJldi54&#10;bWxQSwECFAAUAAAACACHTuJA7Q/lTv0BAAD1AwAADgAAAAAAAAABACAAAAAkAQAAZHJzL2Uyb0Rv&#10;Yy54bWxQSwUGAAAAAAYABgBZAQAAkwUAAAAA&#10;">
                        <v:fill on="t" focussize="0,0"/>
                        <v:stroke color="#000000" joinstyle="miter"/>
                        <v:imagedata o:title=""/>
                        <o:lock v:ext="edit" aspectratio="f"/>
                        <v:textbox>
                          <w:txbxContent>
                            <w:p>
                              <w:pPr>
                                <w:rPr>
                                  <w:sz w:val="21"/>
                                  <w:szCs w:val="21"/>
                                </w:rPr>
                              </w:pPr>
                              <w:r>
                                <w:rPr>
                                  <w:rFonts w:hint="eastAsia"/>
                                  <w:sz w:val="21"/>
                                  <w:szCs w:val="21"/>
                                </w:rPr>
                                <w:t>洗车</w:t>
                              </w:r>
                              <w:r>
                                <w:rPr>
                                  <w:sz w:val="21"/>
                                  <w:szCs w:val="21"/>
                                </w:rPr>
                                <w:t>用水</w:t>
                              </w:r>
                            </w:p>
                          </w:txbxContent>
                        </v:textbox>
                      </v:shape>
                      <v:shape id="_x0000_s1026" o:spid="_x0000_s1026" o:spt="32" type="#_x0000_t32" style="position:absolute;left:598170;top:2835910;height:635;width:761365;" filled="f" stroked="t" coordsize="21600,21600" o:gfxdata="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tiSW9YAAAAFAQAADwAAAAAAAAABACAAAAAiAAAAZHJzL2Rvd25yZXYueG1sUEsB&#10;AhQAFAAAAAgAh07iQCL7hi33AQAAsAMAAA4AAAAAAAAAAQAgAAAAJQEAAGRycy9lMm9Eb2MueG1s&#10;UEsFBgAAAAAGAAYAWQEAAI4FAAAAAA==&#10;">
                        <v:fill on="f" focussize="0,0"/>
                        <v:stroke color="#000000" joinstyle="round" endarrow="block"/>
                        <v:imagedata o:title=""/>
                        <o:lock v:ext="edit" aspectratio="f"/>
                      </v:shape>
                      <v:shape id="_x0000_s1026" o:spid="_x0000_s1026" o:spt="202" type="#_x0000_t202" style="position:absolute;left:1355725;top:2557780;height:542925;width:742950;" fillcolor="#FFFFFF" filled="t" stroked="t" coordsize="21600,21600" o:gfxdata="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KFBB1QAAAAUBAAAPAAAAAAAAAAEAIAAAACIAAABkcnMvZG93bnJldi54bWxQSwEC&#10;FAAUAAAACACHTuJAWSIX6fcBAAD1AwAADgAAAAAAAAABACAAAAAkAQAAZHJzL2Uyb0RvYy54bWxQ&#10;SwUGAAAAAAYABgBZAQAAjQUAAAAA&#10;">
                        <v:fill on="t" focussize="0,0"/>
                        <v:stroke color="#000000" joinstyle="miter"/>
                        <v:imagedata o:title=""/>
                        <o:lock v:ext="edit" aspectratio="f"/>
                        <v:textbox>
                          <w:txbxContent>
                            <w:p>
                              <w:pPr>
                                <w:rPr>
                                  <w:sz w:val="21"/>
                                  <w:szCs w:val="21"/>
                                </w:rPr>
                              </w:pPr>
                              <w:r>
                                <w:rPr>
                                  <w:rFonts w:hint="eastAsia"/>
                                  <w:sz w:val="21"/>
                                  <w:szCs w:val="21"/>
                                </w:rPr>
                                <w:t>地面及</w:t>
                              </w:r>
                              <w:r>
                                <w:rPr>
                                  <w:sz w:val="21"/>
                                  <w:szCs w:val="21"/>
                                </w:rPr>
                                <w:t>设备冲洗水</w:t>
                              </w:r>
                            </w:p>
                          </w:txbxContent>
                        </v:textbox>
                      </v:shape>
                      <v:shape id="_x0000_s1026" o:spid="_x0000_s1026" o:spt="32" type="#_x0000_t32" style="position:absolute;left:1898015;top:981075;flip:y;height:190500;width:200025;" filled="f" stroked="t" coordsize="21600,21600" o:gfxdata="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mR8cLRAAAABQEAAA8AAAAAAAAAAQAgAAAAIgAAAGRycy9kb3ducmV2Lnht&#10;bFBLAQIUABQAAAAIAIdO4kAaLS08AAIAALwDAAAOAAAAAAAAAAEAIAAAACABAABkcnMvZTJvRG9j&#10;LnhtbFBLBQYAAAAABgAGAFkBAACSBQAAAAA=&#10;">
                        <v:fill on="f" focussize="0,0"/>
                        <v:stroke color="#000000" joinstyle="round" dashstyle="dash" endarrow="block"/>
                        <v:imagedata o:title=""/>
                        <o:lock v:ext="edit" aspectratio="f"/>
                      </v:shape>
                      <v:shape id="_x0000_s1026" o:spid="_x0000_s1026" o:spt="32" type="#_x0000_t32" style="position:absolute;left:1730375;top:2369820;flip:y;height:190500;width:200025;" filled="f" stroked="t" coordsize="21600,21600" o:gfxdata="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ZkfHC0QAAAAUBAAAPAAAAAAAAAAEAIAAAACIAAABkcnMvZG93bnJldi54&#10;bWxQSwECFAAUAAAACACHTuJA/OC5KgECAAC9AwAADgAAAAAAAAABACAAAAAgAQAAZHJzL2Uyb0Rv&#10;Yy54bWxQSwUGAAAAAAYABgBZAQAAkwUAAAAA&#10;">
                        <v:fill on="f" focussize="0,0"/>
                        <v:stroke color="#000000" joinstyle="round" dashstyle="dash" endarrow="block"/>
                        <v:imagedata o:title=""/>
                        <o:lock v:ext="edit" aspectratio="f"/>
                      </v:shape>
                      <v:shape id="_x0000_s1026" o:spid="_x0000_s1026" o:spt="202" type="#_x0000_t202" style="position:absolute;left:3736340;top:433705;height:333375;width:733425;" fillcolor="#FFFFFF" filled="t" stroked="t" coordsize="21600,21600" o:gfxdata="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nP9qtQAAAAFAQAADwAAAAAAAAABACAAAAAiAAAAZHJzL2Rvd25yZXYueG1s&#10;UEsBAhQAFAAAAAgAh07iQLqVP9H8AQAA8wMAAA4AAAAAAAAAAQAgAAAAIwEAAGRycy9lMm9Eb2Mu&#10;eG1sUEsFBgAAAAAGAAYAWQEAAJEFAAAAAA==&#10;">
                        <v:fill on="t" focussize="0,0"/>
                        <v:stroke color="#000000" joinstyle="miter" dashstyle="dash"/>
                        <v:imagedata o:title=""/>
                        <o:lock v:ext="edit" aspectratio="f"/>
                        <v:textbox>
                          <w:txbxContent>
                            <w:p>
                              <w:pPr>
                                <w:rPr>
                                  <w:rFonts w:hint="eastAsia"/>
                                  <w:sz w:val="21"/>
                                  <w:szCs w:val="21"/>
                                </w:rPr>
                              </w:pPr>
                              <w:r>
                                <w:rPr>
                                  <w:rFonts w:hint="eastAsia"/>
                                  <w:sz w:val="21"/>
                                  <w:szCs w:val="21"/>
                                </w:rPr>
                                <w:t>化粪池</w:t>
                              </w:r>
                            </w:p>
                          </w:txbxContent>
                        </v:textbox>
                      </v:shape>
                      <v:shape id="_x0000_s1026" o:spid="_x0000_s1026" o:spt="32" type="#_x0000_t32" style="position:absolute;left:2042160;top:594360;height:76200;width:474345;rotation:-589824f;" filled="f" stroked="t" coordsize="21600,21600" o:gfxdata="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ZcjVu1QAAAAUBAAAPAAAAAAAAAAEAIAAAACIAAABkcnMvZG93&#10;bnJldi54bWxQSwECFAAUAAAACACHTuJAlURWDQMCAADAAwAADgAAAAAAAAABACAAAAAkAQAAZHJz&#10;L2Uyb0RvYy54bWxQSwUGAAAAAAYABgBZAQAAmQUAAAAA&#10;">
                        <v:fill on="f" focussize="0,0"/>
                        <v:stroke color="#000000" joinstyle="round" endarrow="block"/>
                        <v:imagedata o:title=""/>
                        <o:lock v:ext="edit" aspectratio="f"/>
                      </v:shape>
                      <v:shape id="_x0000_s1026" o:spid="_x0000_s1026" o:spt="32" type="#_x0000_t32" style="position:absolute;left:2463165;top:1351280;height:635;width:1596390;" filled="f" stroked="t" coordsize="21600,21600" o:gfxdata="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C2JJb1gAAAAUBAAAPAAAAAAAAAAEAIAAAACIAAABkcnMvZG93bnJldi54bWxQ&#10;SwECFAAUAAAACACHTuJAFKpLQPkBAACyAwAADgAAAAAAAAABACAAAAAlAQAAZHJzL2Uyb0RvYy54&#10;bWxQSwUGAAAAAAYABgBZAQAAkAUAAAAA&#10;">
                        <v:fill on="f" focussize="0,0"/>
                        <v:stroke color="#000000" joinstyle="round" endarrow="block"/>
                        <v:imagedata o:title=""/>
                        <o:lock v:ext="edit" aspectratio="f"/>
                      </v:shape>
                      <v:shape id="_x0000_s1026" o:spid="_x0000_s1026" o:spt="202" type="#_x0000_t202" style="position:absolute;left:3462655;top:1947545;height:361950;width:1041400;" fillcolor="#FFFFFF" filled="t" stroked="t" coordsize="21600,21600" o:gfxdata="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nP9qtQAAAAFAQAADwAAAAAAAAABACAAAAAiAAAAZHJzL2Rvd25yZXYu&#10;eG1sUEsBAhQAFAAAAAgAh07iQJe8RjX/AQAA9QMAAA4AAAAAAAAAAQAgAAAAIwEAAGRycy9lMm9E&#10;b2MueG1sUEsFBgAAAAAGAAYAWQEAAJQFAAAAAA==&#10;">
                        <v:fill on="t" focussize="0,0"/>
                        <v:stroke color="#000000" joinstyle="miter" dashstyle="dash"/>
                        <v:imagedata o:title=""/>
                        <o:lock v:ext="edit" aspectratio="f"/>
                        <v:textbox>
                          <w:txbxContent>
                            <w:p>
                              <w:pPr>
                                <w:jc w:val="center"/>
                                <w:rPr>
                                  <w:sz w:val="21"/>
                                  <w:szCs w:val="21"/>
                                </w:rPr>
                              </w:pPr>
                              <w:r>
                                <w:rPr>
                                  <w:rFonts w:hint="eastAsia"/>
                                  <w:sz w:val="21"/>
                                  <w:szCs w:val="21"/>
                                </w:rPr>
                                <w:t>隔油、沉淀池</w:t>
                              </w:r>
                            </w:p>
                            <w:p/>
                          </w:txbxContent>
                        </v:textbox>
                      </v:shape>
                      <v:shape id="_x0000_s1026" o:spid="_x0000_s1026" o:spt="32" type="#_x0000_t32" style="position:absolute;left:4048760;top:2315210;flip:x;height:463550;width:635;" filled="f" stroked="t" coordsize="21600,21600" o:gfxdata="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KG+8tYAAAAFAQAADwAAAAAAAAABACAAAAAiAAAAZHJzL2Rvd25y&#10;ZXYueG1sUEsBAhQAFAAAAAgAh07iQO+2KsoAAgAAuwMAAA4AAAAAAAAAAQAgAAAAJQEAAGRycy9l&#10;Mm9Eb2MueG1sUEsFBgAAAAAGAAYAWQEAAJcFAAAAAA==&#10;">
                        <v:fill on="f" focussize="0,0"/>
                        <v:stroke color="#000000" joinstyle="round" startarrow="block"/>
                        <v:imagedata o:title=""/>
                        <o:lock v:ext="edit" aspectratio="f"/>
                      </v:shape>
                      <v:shape id="_x0000_s1026" o:spid="_x0000_s1026" o:spt="32" type="#_x0000_t32" style="position:absolute;left:4027805;top:769620;height:1143000;width:12065;" filled="f" stroked="t" coordsize="21600,21600" o:gfxdata="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EgLy9IAAAAFAQAADwAAAAAAAAABACAAAAAiAAAAZHJzL2Rvd25yZXYueG1sUEsB&#10;AhQAFAAAAAgAh07iQOCXLyL7AQAAswMAAA4AAAAAAAAAAQAgAAAAIQEAAGRycy9lMm9Eb2MueG1s&#10;UEsFBgAAAAAGAAYAWQEAAI4FAAAAAA==&#10;">
                        <v:fill on="f" focussize="0,0"/>
                        <v:stroke color="#000000" joinstyle="round" startarrow="block"/>
                        <v:imagedata o:title=""/>
                        <o:lock v:ext="edit" aspectratio="f"/>
                      </v:shape>
                      <v:shape id="_x0000_s1026" o:spid="_x0000_s1026" o:spt="32" type="#_x0000_t32" style="position:absolute;left:1685925;top:158750;flip:y;height:190500;width:200025;" filled="f" stroked="t" coordsize="21600,21600" o:gfxdata="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ZkfHC0QAAAAUBAAAPAAAAAAAAAAEAIAAAACIAAABkcnMvZG93bnJldi54bWxQ&#10;SwECFAAUAAAACACHTuJAHBx6Lv4BAAC8AwAADgAAAAAAAAABACAAAAAgAQAAZHJzL2Uyb0RvYy54&#10;bWxQSwUGAAAAAAYABgBZAQAAkAUAAAAA&#10;">
                        <v:fill on="f" focussize="0,0"/>
                        <v:stroke color="#000000" joinstyle="round" dashstyle="dash" endarrow="block"/>
                        <v:imagedata o:title=""/>
                        <o:lock v:ext="edit" aspectratio="f"/>
                      </v:shape>
                      <v:shape id="_x0000_s1026" o:spid="_x0000_s1026" o:spt="32" type="#_x0000_t32" style="position:absolute;left:2101215;top:2170430;height:12065;width:1382395;" filled="f" stroked="t" coordsize="21600,21600" o:gfxdata="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tiSW9YAAAAFAQAADwAAAAAAAAABACAAAAAiAAAAZHJzL2Rvd25yZXYueG1sUEsB&#10;AhQAFAAAAAgAh07iQGwAW4j3AQAAtAMAAA4AAAAAAAAAAQAgAAAAJQEAAGRycy9lMm9Eb2MueG1s&#10;UEsFBgAAAAAGAAYAWQEAAI4FAAAAAA==&#10;">
                        <v:fill on="f" focussize="0,0"/>
                        <v:stroke color="#000000" joinstyle="round" endarrow="block"/>
                        <v:imagedata o:title=""/>
                        <o:lock v:ext="edit" aspectratio="f"/>
                      </v:shape>
                      <v:shape id="_x0000_s1026" o:spid="_x0000_s1026" o:spt="32" type="#_x0000_t32" style="position:absolute;left:1684655;top:1752600;flip:y;height:190500;width:200025;" filled="f" stroked="t" coordsize="21600,21600" o:gfxdata="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ZHxwtEAAAAFAQAADwAAAAAAAAABACAAAAAiAAAAZHJzL2Rvd25yZXYueG1s&#10;UEsBAhQAFAAAAAgAh07iQBzTTpn/AQAAvQMAAA4AAAAAAAAAAQAgAAAAIAEAAGRycy9lMm9Eb2Mu&#10;eG1sUEsFBgAAAAAGAAYAWQEAAJEFAAAAAA==&#10;">
                        <v:fill on="f" focussize="0,0"/>
                        <v:stroke color="#000000" joinstyle="round" dashstyle="dash" endarrow="block"/>
                        <v:imagedata o:title=""/>
                        <o:lock v:ext="edit" aspectratio="f"/>
                      </v:shape>
                      <v:shape id="_x0000_s1026" o:spid="_x0000_s1026" o:spt="202" type="#_x0000_t202" style="position:absolute;left:4864100;top:236220;height:590550;width:895350;" fillcolor="#FFFFFF" filled="t" stroked="t" coordsize="21600,21600" o:gfxdata="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k81EXVAAAABQEAAA8AAAAAAAAAAQAgAAAAIgAAAGRycy9kb3ducmV2LnhtbFBLAQIU&#10;ABQAAAAIAIdO4kAlivOX9gEAAPQDAAAOAAAAAAAAAAEAIAAAACQBAABkcnMvZTJvRG9jLnhtbFBL&#10;BQYAAAAABgAGAFkBAACMBQAAAAA=&#10;">
                        <v:fill on="t" focussize="0,0"/>
                        <v:stroke color="#FFFFFF" joinstyle="miter"/>
                        <v:imagedata o:title=""/>
                        <o:lock v:ext="edit" aspectratio="f"/>
                        <v:textbox>
                          <w:txbxContent>
                            <w:p>
                              <w:pPr>
                                <w:rPr>
                                  <w:sz w:val="21"/>
                                  <w:szCs w:val="21"/>
                                </w:rPr>
                              </w:pPr>
                              <w:r>
                                <w:rPr>
                                  <w:rFonts w:hint="eastAsia"/>
                                  <w:sz w:val="21"/>
                                  <w:szCs w:val="21"/>
                                </w:rPr>
                                <w:t>渭南高新</w:t>
                              </w:r>
                            </w:p>
                            <w:p>
                              <w:pPr>
                                <w:rPr>
                                  <w:sz w:val="21"/>
                                  <w:szCs w:val="21"/>
                                </w:rPr>
                              </w:pPr>
                              <w:r>
                                <w:rPr>
                                  <w:sz w:val="21"/>
                                  <w:szCs w:val="21"/>
                                </w:rPr>
                                <w:t>污水处理厂</w:t>
                              </w:r>
                            </w:p>
                          </w:txbxContent>
                        </v:textbox>
                      </v:shape>
                      <v:shape id="_x0000_s1026" o:spid="_x0000_s1026" o:spt="202" type="#_x0000_t202" style="position:absolute;left:2519045;top:445135;height:330200;width:723900;" fillcolor="#FFFFFF" filled="t" stroked="t" coordsize="21600,21600" o:gfxdata="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Zz/arUAAAABQEAAA8AAAAAAAAAAQAgAAAAIgAAAGRycy9kb3ducmV2LnhtbFBL&#10;AQIUABQAAAAIAIdO4kBfL+Iv+gEAAPMDAAAOAAAAAAAAAAEAIAAAACMBAABkcnMvZTJvRG9jLnht&#10;bFBLBQYAAAAABgAGAFkBAACPBQAAAAA=&#10;">
                        <v:fill on="t" focussize="0,0"/>
                        <v:stroke color="#000000" joinstyle="miter" dashstyle="dash"/>
                        <v:imagedata o:title=""/>
                        <o:lock v:ext="edit" aspectratio="f"/>
                        <v:textbox>
                          <w:txbxContent>
                            <w:p>
                              <w:pPr>
                                <w:rPr>
                                  <w:rFonts w:hint="eastAsia"/>
                                  <w:sz w:val="21"/>
                                  <w:szCs w:val="21"/>
                                </w:rPr>
                              </w:pPr>
                              <w:r>
                                <w:rPr>
                                  <w:rFonts w:hint="eastAsia"/>
                                  <w:sz w:val="21"/>
                                  <w:szCs w:val="21"/>
                                </w:rPr>
                                <w:t>隔油池</w:t>
                              </w:r>
                            </w:p>
                          </w:txbxContent>
                        </v:textbox>
                      </v:shape>
                      <v:shape id="_x0000_s1026" o:spid="_x0000_s1026" o:spt="32" type="#_x0000_t32" style="position:absolute;left:3279140;top:581660;height:76200;width:469900;rotation:-589824f;" filled="f" stroked="t" coordsize="21600,21600" o:gfxdata="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lyNW7VAAAABQEAAA8AAAAAAAAAAQAgAAAAIgAAAGRycy9kb3du&#10;cmV2LnhtbFBLAQIUABQAAAAIAIdO4kCi/0GzAgIAAMADAAAOAAAAAAAAAAEAIAAAACQBAABkcnMv&#10;ZTJvRG9jLnhtbFBLBQYAAAAABgAGAFkBAACYBQAAAAA=&#10;">
                        <v:fill on="f" focussize="0,0"/>
                        <v:stroke color="#000000" joinstyle="round" endarrow="block"/>
                        <v:imagedata o:title=""/>
                        <o:lock v:ext="edit" aspectratio="f"/>
                      </v:shape>
                      <v:shape id="_x0000_s1026" o:spid="_x0000_s1026" o:spt="32" type="#_x0000_t32" style="position:absolute;left:4487545;top:617220;height:635;width:418465;" filled="f" stroked="t" coordsize="21600,21600" o:gfxdata="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LYklvWAAAABQEAAA8AAAAAAAAAAQAgAAAAIgAAAGRycy9kb3ducmV2LnhtbFBLAQIU&#10;ABQAAAAIAIdO4kAFjpEI9QEAALADAAAOAAAAAAAAAAEAIAAAACUBAABkcnMvZTJvRG9jLnhtbFBL&#10;BQYAAAAABgAGAFkBAACMBQAAAAA=&#10;">
                        <v:fill on="f" focussize="0,0"/>
                        <v:stroke color="#000000" joinstyle="round" endarrow="block"/>
                        <v:imagedata o:title=""/>
                        <o:lock v:ext="edit" aspectratio="f"/>
                      </v:shape>
                      <w10:wrap type="none"/>
                      <w10:anchorlock/>
                    </v:group>
                  </w:pict>
                </mc:Fallback>
              </mc:AlternateContent>
            </w:r>
          </w:p>
          <w:p>
            <w:pPr>
              <w:spacing w:line="500" w:lineRule="exact"/>
              <w:jc w:val="center"/>
              <w:rPr>
                <w:b/>
                <w:sz w:val="24"/>
              </w:rPr>
            </w:pPr>
            <w:r>
              <w:rPr>
                <w:b/>
                <w:sz w:val="24"/>
              </w:rPr>
              <w:t>图2   项目水平衡图</w:t>
            </w:r>
            <w:r>
              <w:rPr>
                <w:rFonts w:hint="eastAsia"/>
                <w:b/>
                <w:sz w:val="24"/>
              </w:rPr>
              <w:t xml:space="preserve">    m</w:t>
            </w:r>
            <w:r>
              <w:rPr>
                <w:rFonts w:hint="eastAsia"/>
                <w:b/>
                <w:sz w:val="24"/>
                <w:vertAlign w:val="superscript"/>
              </w:rPr>
              <w:t>3</w:t>
            </w:r>
            <w:r>
              <w:rPr>
                <w:rFonts w:hint="eastAsia"/>
                <w:b/>
                <w:sz w:val="24"/>
              </w:rPr>
              <w:t>/d</w:t>
            </w:r>
          </w:p>
          <w:p>
            <w:pPr>
              <w:spacing w:line="500" w:lineRule="exact"/>
              <w:ind w:firstLine="480" w:firstLineChars="200"/>
              <w:rPr>
                <w:color w:val="000000"/>
                <w:sz w:val="24"/>
              </w:rPr>
            </w:pPr>
            <w:r>
              <w:rPr>
                <w:color w:val="000000"/>
                <w:sz w:val="24"/>
              </w:rPr>
              <w:t>（2）水污染物分析</w:t>
            </w:r>
          </w:p>
          <w:p>
            <w:pPr>
              <w:spacing w:line="360" w:lineRule="auto"/>
              <w:ind w:firstLine="480" w:firstLineChars="200"/>
              <w:rPr>
                <w:color w:val="000000"/>
                <w:sz w:val="24"/>
                <w:szCs w:val="24"/>
              </w:rPr>
            </w:pPr>
            <w:r>
              <w:rPr>
                <w:color w:val="000000"/>
                <w:sz w:val="24"/>
              </w:rPr>
              <w:t>项目排放的废水主要为生活污水、洗车废水、维修车间地面及设备冲洗废水等。项目</w:t>
            </w:r>
            <w:r>
              <w:rPr>
                <w:rFonts w:eastAsia="新宋体"/>
                <w:color w:val="000000"/>
                <w:spacing w:val="-4"/>
                <w:sz w:val="24"/>
              </w:rPr>
              <w:t>洗车、维修车间及设备清洗废水经沉淀隔油池处理后，与生活污水及经隔油池处理后的食堂废水一起经渭南高新区嘉豪实业有限责任公司联合品牌汽车4S店内部化粪池处理，由市政污水管网进入渭南高新污水处理厂处理。</w:t>
            </w:r>
          </w:p>
          <w:p>
            <w:pPr>
              <w:spacing w:line="500" w:lineRule="exact"/>
              <w:ind w:firstLine="480" w:firstLineChars="200"/>
              <w:rPr>
                <w:color w:val="000000"/>
                <w:sz w:val="24"/>
              </w:rPr>
            </w:pPr>
            <w:r>
              <w:rPr>
                <w:color w:val="000000"/>
                <w:sz w:val="24"/>
              </w:rPr>
              <w:t>本项目污水排放量按照用水量的80%计，为</w:t>
            </w:r>
            <w:r>
              <w:rPr>
                <w:rFonts w:hint="eastAsia"/>
                <w:color w:val="000000"/>
                <w:sz w:val="24"/>
              </w:rPr>
              <w:t>1225.092</w:t>
            </w:r>
            <w:r>
              <w:rPr>
                <w:color w:val="000000"/>
                <w:sz w:val="24"/>
              </w:rPr>
              <w:t>t/a，主要污染物为COD、BOD</w:t>
            </w:r>
            <w:r>
              <w:rPr>
                <w:color w:val="000000"/>
                <w:sz w:val="24"/>
                <w:vertAlign w:val="subscript"/>
              </w:rPr>
              <w:t>5</w:t>
            </w:r>
            <w:r>
              <w:rPr>
                <w:color w:val="000000"/>
                <w:sz w:val="24"/>
              </w:rPr>
              <w:t>、SS、氨氮、石油类、阴离子表面活性剂、总氮、总磷。项目主要污染物产生及排放情况见表9。</w:t>
            </w:r>
          </w:p>
          <w:p>
            <w:pPr>
              <w:spacing w:line="500" w:lineRule="exact"/>
              <w:jc w:val="center"/>
              <w:rPr>
                <w:b/>
                <w:color w:val="000000"/>
                <w:sz w:val="24"/>
                <w:szCs w:val="24"/>
              </w:rPr>
            </w:pPr>
          </w:p>
          <w:p>
            <w:pPr>
              <w:spacing w:line="500" w:lineRule="exact"/>
              <w:jc w:val="center"/>
              <w:rPr>
                <w:b/>
                <w:color w:val="000000"/>
                <w:sz w:val="24"/>
                <w:szCs w:val="24"/>
              </w:rPr>
            </w:pPr>
          </w:p>
          <w:p>
            <w:pPr>
              <w:spacing w:line="500" w:lineRule="exact"/>
              <w:jc w:val="center"/>
              <w:rPr>
                <w:b/>
                <w:color w:val="000000"/>
                <w:sz w:val="24"/>
                <w:szCs w:val="24"/>
              </w:rPr>
            </w:pPr>
          </w:p>
          <w:p>
            <w:pPr>
              <w:spacing w:line="500" w:lineRule="exact"/>
              <w:jc w:val="center"/>
              <w:rPr>
                <w:b/>
                <w:color w:val="000000"/>
                <w:sz w:val="24"/>
                <w:szCs w:val="24"/>
              </w:rPr>
            </w:pPr>
          </w:p>
          <w:p>
            <w:pPr>
              <w:spacing w:line="500" w:lineRule="exact"/>
              <w:jc w:val="center"/>
              <w:rPr>
                <w:b/>
                <w:color w:val="000000"/>
                <w:sz w:val="24"/>
                <w:szCs w:val="24"/>
              </w:rPr>
            </w:pPr>
          </w:p>
          <w:p>
            <w:pPr>
              <w:spacing w:line="500" w:lineRule="exact"/>
              <w:jc w:val="center"/>
              <w:rPr>
                <w:b/>
                <w:color w:val="000000"/>
                <w:sz w:val="24"/>
                <w:szCs w:val="24"/>
              </w:rPr>
            </w:pPr>
          </w:p>
          <w:p>
            <w:pPr>
              <w:spacing w:line="500" w:lineRule="exact"/>
              <w:jc w:val="center"/>
              <w:rPr>
                <w:b/>
                <w:color w:val="000000"/>
                <w:sz w:val="24"/>
                <w:szCs w:val="24"/>
              </w:rPr>
            </w:pPr>
          </w:p>
          <w:p>
            <w:pPr>
              <w:spacing w:line="500" w:lineRule="exact"/>
              <w:jc w:val="center"/>
              <w:rPr>
                <w:b/>
                <w:color w:val="000000"/>
                <w:sz w:val="24"/>
                <w:szCs w:val="24"/>
              </w:rPr>
            </w:pPr>
            <w:r>
              <w:rPr>
                <w:b/>
                <w:color w:val="000000"/>
                <w:sz w:val="24"/>
                <w:szCs w:val="24"/>
              </w:rPr>
              <w:t>表</w:t>
            </w:r>
            <w:r>
              <w:rPr>
                <w:rFonts w:hint="eastAsia"/>
                <w:b/>
                <w:color w:val="000000"/>
                <w:sz w:val="24"/>
                <w:szCs w:val="24"/>
              </w:rPr>
              <w:t>9</w:t>
            </w:r>
            <w:r>
              <w:rPr>
                <w:b/>
                <w:color w:val="000000"/>
                <w:sz w:val="24"/>
                <w:szCs w:val="24"/>
              </w:rPr>
              <w:t xml:space="preserve">  项目排水污水主要污染物的产生及排放情况一览表</w:t>
            </w:r>
          </w:p>
          <w:tbl>
            <w:tblPr>
              <w:tblStyle w:val="22"/>
              <w:tblW w:w="890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633"/>
              <w:gridCol w:w="1065"/>
              <w:gridCol w:w="708"/>
              <w:gridCol w:w="784"/>
              <w:gridCol w:w="755"/>
              <w:gridCol w:w="808"/>
              <w:gridCol w:w="744"/>
              <w:gridCol w:w="743"/>
              <w:gridCol w:w="743"/>
              <w:gridCol w:w="7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175" w:type="dxa"/>
                  <w:vAlign w:val="center"/>
                </w:tcPr>
                <w:p>
                  <w:pPr>
                    <w:adjustRightInd w:val="0"/>
                    <w:snapToGrid w:val="0"/>
                    <w:jc w:val="center"/>
                    <w:rPr>
                      <w:sz w:val="21"/>
                      <w:szCs w:val="21"/>
                    </w:rPr>
                  </w:pPr>
                  <w:r>
                    <w:rPr>
                      <w:sz w:val="21"/>
                      <w:szCs w:val="21"/>
                    </w:rPr>
                    <w:t>污水类型</w:t>
                  </w:r>
                </w:p>
              </w:tc>
              <w:tc>
                <w:tcPr>
                  <w:tcW w:w="633" w:type="dxa"/>
                  <w:vAlign w:val="center"/>
                </w:tcPr>
                <w:p>
                  <w:pPr>
                    <w:adjustRightInd w:val="0"/>
                    <w:snapToGrid w:val="0"/>
                    <w:jc w:val="center"/>
                    <w:rPr>
                      <w:sz w:val="21"/>
                      <w:szCs w:val="21"/>
                    </w:rPr>
                  </w:pPr>
                  <w:r>
                    <w:rPr>
                      <w:sz w:val="21"/>
                      <w:szCs w:val="21"/>
                    </w:rPr>
                    <w:t>污水处理设施</w:t>
                  </w:r>
                </w:p>
              </w:tc>
              <w:tc>
                <w:tcPr>
                  <w:tcW w:w="1065" w:type="dxa"/>
                  <w:vAlign w:val="center"/>
                </w:tcPr>
                <w:p>
                  <w:pPr>
                    <w:adjustRightInd w:val="0"/>
                    <w:snapToGrid w:val="0"/>
                    <w:jc w:val="center"/>
                    <w:rPr>
                      <w:sz w:val="21"/>
                      <w:szCs w:val="21"/>
                    </w:rPr>
                  </w:pPr>
                  <w:r>
                    <w:rPr>
                      <w:sz w:val="21"/>
                      <w:szCs w:val="21"/>
                    </w:rPr>
                    <w:t>项  目</w:t>
                  </w:r>
                </w:p>
              </w:tc>
              <w:tc>
                <w:tcPr>
                  <w:tcW w:w="708" w:type="dxa"/>
                  <w:vAlign w:val="center"/>
                </w:tcPr>
                <w:p>
                  <w:pPr>
                    <w:adjustRightInd w:val="0"/>
                    <w:snapToGrid w:val="0"/>
                    <w:jc w:val="center"/>
                    <w:rPr>
                      <w:sz w:val="21"/>
                      <w:szCs w:val="21"/>
                    </w:rPr>
                  </w:pPr>
                  <w:r>
                    <w:rPr>
                      <w:sz w:val="21"/>
                      <w:szCs w:val="21"/>
                    </w:rPr>
                    <w:t>COD</w:t>
                  </w:r>
                </w:p>
              </w:tc>
              <w:tc>
                <w:tcPr>
                  <w:tcW w:w="784" w:type="dxa"/>
                  <w:vAlign w:val="center"/>
                </w:tcPr>
                <w:p>
                  <w:pPr>
                    <w:adjustRightInd w:val="0"/>
                    <w:snapToGrid w:val="0"/>
                    <w:jc w:val="center"/>
                    <w:rPr>
                      <w:sz w:val="21"/>
                      <w:szCs w:val="21"/>
                    </w:rPr>
                  </w:pPr>
                  <w:r>
                    <w:rPr>
                      <w:sz w:val="21"/>
                      <w:szCs w:val="21"/>
                    </w:rPr>
                    <w:t>BOD</w:t>
                  </w:r>
                  <w:r>
                    <w:rPr>
                      <w:sz w:val="21"/>
                      <w:szCs w:val="21"/>
                      <w:vertAlign w:val="subscript"/>
                    </w:rPr>
                    <w:t>5</w:t>
                  </w:r>
                </w:p>
              </w:tc>
              <w:tc>
                <w:tcPr>
                  <w:tcW w:w="755" w:type="dxa"/>
                  <w:vAlign w:val="center"/>
                </w:tcPr>
                <w:p>
                  <w:pPr>
                    <w:adjustRightInd w:val="0"/>
                    <w:snapToGrid w:val="0"/>
                    <w:jc w:val="center"/>
                    <w:rPr>
                      <w:sz w:val="21"/>
                      <w:szCs w:val="21"/>
                    </w:rPr>
                  </w:pPr>
                  <w:r>
                    <w:rPr>
                      <w:sz w:val="21"/>
                      <w:szCs w:val="21"/>
                    </w:rPr>
                    <w:t>SS</w:t>
                  </w:r>
                </w:p>
              </w:tc>
              <w:tc>
                <w:tcPr>
                  <w:tcW w:w="808" w:type="dxa"/>
                  <w:vAlign w:val="center"/>
                </w:tcPr>
                <w:p>
                  <w:pPr>
                    <w:adjustRightInd w:val="0"/>
                    <w:snapToGrid w:val="0"/>
                    <w:jc w:val="center"/>
                    <w:rPr>
                      <w:sz w:val="21"/>
                      <w:szCs w:val="21"/>
                    </w:rPr>
                  </w:pPr>
                  <w:r>
                    <w:rPr>
                      <w:sz w:val="21"/>
                      <w:szCs w:val="21"/>
                    </w:rPr>
                    <w:t>NH</w:t>
                  </w:r>
                  <w:r>
                    <w:rPr>
                      <w:sz w:val="21"/>
                      <w:szCs w:val="21"/>
                      <w:vertAlign w:val="subscript"/>
                    </w:rPr>
                    <w:t>3</w:t>
                  </w:r>
                  <w:r>
                    <w:rPr>
                      <w:sz w:val="21"/>
                      <w:szCs w:val="21"/>
                    </w:rPr>
                    <w:t>-N</w:t>
                  </w:r>
                </w:p>
              </w:tc>
              <w:tc>
                <w:tcPr>
                  <w:tcW w:w="744" w:type="dxa"/>
                  <w:vAlign w:val="center"/>
                </w:tcPr>
                <w:p>
                  <w:pPr>
                    <w:adjustRightInd w:val="0"/>
                    <w:snapToGrid w:val="0"/>
                    <w:jc w:val="center"/>
                    <w:rPr>
                      <w:sz w:val="21"/>
                      <w:szCs w:val="21"/>
                    </w:rPr>
                  </w:pPr>
                  <w:r>
                    <w:rPr>
                      <w:sz w:val="21"/>
                      <w:szCs w:val="21"/>
                    </w:rPr>
                    <w:t>石油类</w:t>
                  </w:r>
                </w:p>
              </w:tc>
              <w:tc>
                <w:tcPr>
                  <w:tcW w:w="743" w:type="dxa"/>
                  <w:vAlign w:val="center"/>
                </w:tcPr>
                <w:p>
                  <w:pPr>
                    <w:adjustRightInd w:val="0"/>
                    <w:snapToGrid w:val="0"/>
                    <w:jc w:val="center"/>
                    <w:rPr>
                      <w:sz w:val="21"/>
                      <w:szCs w:val="21"/>
                    </w:rPr>
                  </w:pPr>
                  <w:r>
                    <w:rPr>
                      <w:sz w:val="21"/>
                      <w:szCs w:val="21"/>
                    </w:rPr>
                    <w:t>阴历子表面活性剂</w:t>
                  </w:r>
                </w:p>
              </w:tc>
              <w:tc>
                <w:tcPr>
                  <w:tcW w:w="743" w:type="dxa"/>
                  <w:vAlign w:val="center"/>
                </w:tcPr>
                <w:p>
                  <w:pPr>
                    <w:adjustRightInd w:val="0"/>
                    <w:snapToGrid w:val="0"/>
                    <w:jc w:val="center"/>
                    <w:rPr>
                      <w:sz w:val="21"/>
                      <w:szCs w:val="21"/>
                    </w:rPr>
                  </w:pPr>
                  <w:r>
                    <w:rPr>
                      <w:sz w:val="21"/>
                      <w:szCs w:val="21"/>
                    </w:rPr>
                    <w:t>总N</w:t>
                  </w:r>
                </w:p>
              </w:tc>
              <w:tc>
                <w:tcPr>
                  <w:tcW w:w="743" w:type="dxa"/>
                  <w:vAlign w:val="center"/>
                </w:tcPr>
                <w:p>
                  <w:pPr>
                    <w:adjustRightInd w:val="0"/>
                    <w:snapToGrid w:val="0"/>
                    <w:jc w:val="center"/>
                    <w:rPr>
                      <w:sz w:val="21"/>
                      <w:szCs w:val="21"/>
                    </w:rPr>
                  </w:pPr>
                  <w:r>
                    <w:rPr>
                      <w:sz w:val="21"/>
                      <w:szCs w:val="21"/>
                    </w:rPr>
                    <w:t>总P</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175" w:type="dxa"/>
                  <w:vMerge w:val="restart"/>
                  <w:vAlign w:val="center"/>
                </w:tcPr>
                <w:p>
                  <w:pPr>
                    <w:adjustRightInd w:val="0"/>
                    <w:snapToGrid w:val="0"/>
                    <w:jc w:val="center"/>
                    <w:rPr>
                      <w:sz w:val="21"/>
                      <w:szCs w:val="21"/>
                    </w:rPr>
                  </w:pPr>
                  <w:r>
                    <w:rPr>
                      <w:sz w:val="21"/>
                      <w:szCs w:val="21"/>
                    </w:rPr>
                    <w:t>混合废水</w:t>
                  </w:r>
                  <w:r>
                    <w:rPr>
                      <w:rFonts w:hint="eastAsia"/>
                      <w:sz w:val="21"/>
                      <w:szCs w:val="21"/>
                    </w:rPr>
                    <w:t>1225.092</w:t>
                  </w:r>
                </w:p>
                <w:p>
                  <w:pPr>
                    <w:adjustRightInd w:val="0"/>
                    <w:snapToGrid w:val="0"/>
                    <w:jc w:val="center"/>
                    <w:rPr>
                      <w:sz w:val="21"/>
                      <w:szCs w:val="21"/>
                    </w:rPr>
                  </w:pPr>
                  <w:r>
                    <w:rPr>
                      <w:sz w:val="21"/>
                      <w:szCs w:val="21"/>
                    </w:rPr>
                    <w:t>m</w:t>
                  </w:r>
                  <w:r>
                    <w:rPr>
                      <w:sz w:val="21"/>
                      <w:szCs w:val="21"/>
                      <w:vertAlign w:val="superscript"/>
                    </w:rPr>
                    <w:t>3</w:t>
                  </w:r>
                  <w:r>
                    <w:rPr>
                      <w:sz w:val="21"/>
                      <w:szCs w:val="21"/>
                    </w:rPr>
                    <w:t>/a</w:t>
                  </w:r>
                </w:p>
              </w:tc>
              <w:tc>
                <w:tcPr>
                  <w:tcW w:w="633" w:type="dxa"/>
                  <w:vMerge w:val="restart"/>
                  <w:vAlign w:val="center"/>
                </w:tcPr>
                <w:p>
                  <w:pPr>
                    <w:adjustRightInd w:val="0"/>
                    <w:snapToGrid w:val="0"/>
                    <w:jc w:val="center"/>
                    <w:rPr>
                      <w:sz w:val="21"/>
                      <w:szCs w:val="21"/>
                    </w:rPr>
                  </w:pPr>
                  <w:r>
                    <w:rPr>
                      <w:sz w:val="21"/>
                      <w:szCs w:val="21"/>
                    </w:rPr>
                    <w:t>隔油、沉淀池+化粪池</w:t>
                  </w:r>
                </w:p>
              </w:tc>
              <w:tc>
                <w:tcPr>
                  <w:tcW w:w="1065" w:type="dxa"/>
                  <w:vAlign w:val="center"/>
                </w:tcPr>
                <w:p>
                  <w:pPr>
                    <w:adjustRightInd w:val="0"/>
                    <w:snapToGrid w:val="0"/>
                    <w:jc w:val="center"/>
                    <w:rPr>
                      <w:sz w:val="21"/>
                      <w:szCs w:val="21"/>
                    </w:rPr>
                  </w:pPr>
                  <w:r>
                    <w:rPr>
                      <w:sz w:val="21"/>
                      <w:szCs w:val="21"/>
                    </w:rPr>
                    <w:t>产生浓度(mg/L)</w:t>
                  </w:r>
                </w:p>
              </w:tc>
              <w:tc>
                <w:tcPr>
                  <w:tcW w:w="708" w:type="dxa"/>
                  <w:vAlign w:val="center"/>
                </w:tcPr>
                <w:p>
                  <w:pPr>
                    <w:adjustRightInd w:val="0"/>
                    <w:snapToGrid w:val="0"/>
                    <w:jc w:val="center"/>
                    <w:rPr>
                      <w:sz w:val="21"/>
                      <w:szCs w:val="21"/>
                    </w:rPr>
                  </w:pPr>
                  <w:r>
                    <w:rPr>
                      <w:sz w:val="21"/>
                      <w:szCs w:val="21"/>
                    </w:rPr>
                    <w:t>350</w:t>
                  </w:r>
                </w:p>
              </w:tc>
              <w:tc>
                <w:tcPr>
                  <w:tcW w:w="784" w:type="dxa"/>
                  <w:vAlign w:val="center"/>
                </w:tcPr>
                <w:p>
                  <w:pPr>
                    <w:adjustRightInd w:val="0"/>
                    <w:snapToGrid w:val="0"/>
                    <w:jc w:val="center"/>
                    <w:rPr>
                      <w:sz w:val="21"/>
                      <w:szCs w:val="21"/>
                    </w:rPr>
                  </w:pPr>
                  <w:r>
                    <w:rPr>
                      <w:sz w:val="21"/>
                      <w:szCs w:val="21"/>
                    </w:rPr>
                    <w:t>150</w:t>
                  </w:r>
                </w:p>
              </w:tc>
              <w:tc>
                <w:tcPr>
                  <w:tcW w:w="755" w:type="dxa"/>
                  <w:vAlign w:val="center"/>
                </w:tcPr>
                <w:p>
                  <w:pPr>
                    <w:adjustRightInd w:val="0"/>
                    <w:snapToGrid w:val="0"/>
                    <w:jc w:val="center"/>
                    <w:rPr>
                      <w:sz w:val="21"/>
                      <w:szCs w:val="21"/>
                    </w:rPr>
                  </w:pPr>
                  <w:r>
                    <w:rPr>
                      <w:sz w:val="21"/>
                      <w:szCs w:val="21"/>
                    </w:rPr>
                    <w:t>300</w:t>
                  </w:r>
                </w:p>
              </w:tc>
              <w:tc>
                <w:tcPr>
                  <w:tcW w:w="808" w:type="dxa"/>
                  <w:vAlign w:val="center"/>
                </w:tcPr>
                <w:p>
                  <w:pPr>
                    <w:adjustRightInd w:val="0"/>
                    <w:snapToGrid w:val="0"/>
                    <w:jc w:val="center"/>
                    <w:rPr>
                      <w:sz w:val="21"/>
                      <w:szCs w:val="21"/>
                    </w:rPr>
                  </w:pPr>
                  <w:r>
                    <w:rPr>
                      <w:sz w:val="21"/>
                      <w:szCs w:val="21"/>
                    </w:rPr>
                    <w:t>20</w:t>
                  </w:r>
                </w:p>
              </w:tc>
              <w:tc>
                <w:tcPr>
                  <w:tcW w:w="744" w:type="dxa"/>
                  <w:vAlign w:val="center"/>
                </w:tcPr>
                <w:p>
                  <w:pPr>
                    <w:adjustRightInd w:val="0"/>
                    <w:snapToGrid w:val="0"/>
                    <w:jc w:val="center"/>
                    <w:rPr>
                      <w:sz w:val="21"/>
                      <w:szCs w:val="21"/>
                    </w:rPr>
                  </w:pPr>
                  <w:r>
                    <w:rPr>
                      <w:sz w:val="21"/>
                      <w:szCs w:val="21"/>
                    </w:rPr>
                    <w:t>15</w:t>
                  </w:r>
                </w:p>
              </w:tc>
              <w:tc>
                <w:tcPr>
                  <w:tcW w:w="743" w:type="dxa"/>
                  <w:vAlign w:val="center"/>
                </w:tcPr>
                <w:p>
                  <w:pPr>
                    <w:adjustRightInd w:val="0"/>
                    <w:snapToGrid w:val="0"/>
                    <w:jc w:val="center"/>
                    <w:rPr>
                      <w:sz w:val="21"/>
                      <w:szCs w:val="21"/>
                    </w:rPr>
                  </w:pPr>
                  <w:r>
                    <w:rPr>
                      <w:sz w:val="21"/>
                      <w:szCs w:val="21"/>
                    </w:rPr>
                    <w:t>2.0</w:t>
                  </w:r>
                </w:p>
              </w:tc>
              <w:tc>
                <w:tcPr>
                  <w:tcW w:w="743" w:type="dxa"/>
                  <w:vAlign w:val="center"/>
                </w:tcPr>
                <w:p>
                  <w:pPr>
                    <w:adjustRightInd w:val="0"/>
                    <w:snapToGrid w:val="0"/>
                    <w:jc w:val="center"/>
                    <w:rPr>
                      <w:sz w:val="21"/>
                      <w:szCs w:val="21"/>
                    </w:rPr>
                  </w:pPr>
                  <w:r>
                    <w:rPr>
                      <w:sz w:val="21"/>
                      <w:szCs w:val="21"/>
                    </w:rPr>
                    <w:t>25</w:t>
                  </w:r>
                </w:p>
              </w:tc>
              <w:tc>
                <w:tcPr>
                  <w:tcW w:w="743" w:type="dxa"/>
                  <w:vAlign w:val="center"/>
                </w:tcPr>
                <w:p>
                  <w:pPr>
                    <w:adjustRightInd w:val="0"/>
                    <w:snapToGrid w:val="0"/>
                    <w:jc w:val="center"/>
                    <w:rPr>
                      <w:sz w:val="21"/>
                      <w:szCs w:val="21"/>
                    </w:rPr>
                  </w:pPr>
                  <w:r>
                    <w:rPr>
                      <w:sz w:val="21"/>
                      <w:szCs w:val="21"/>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175" w:type="dxa"/>
                  <w:vMerge w:val="continue"/>
                  <w:vAlign w:val="center"/>
                </w:tcPr>
                <w:p>
                  <w:pPr>
                    <w:adjustRightInd w:val="0"/>
                    <w:snapToGrid w:val="0"/>
                    <w:jc w:val="center"/>
                    <w:rPr>
                      <w:sz w:val="21"/>
                      <w:szCs w:val="21"/>
                    </w:rPr>
                  </w:pPr>
                </w:p>
              </w:tc>
              <w:tc>
                <w:tcPr>
                  <w:tcW w:w="633" w:type="dxa"/>
                  <w:vMerge w:val="continue"/>
                  <w:vAlign w:val="center"/>
                </w:tcPr>
                <w:p>
                  <w:pPr>
                    <w:adjustRightInd w:val="0"/>
                    <w:snapToGrid w:val="0"/>
                    <w:jc w:val="center"/>
                    <w:rPr>
                      <w:sz w:val="21"/>
                      <w:szCs w:val="21"/>
                    </w:rPr>
                  </w:pPr>
                </w:p>
              </w:tc>
              <w:tc>
                <w:tcPr>
                  <w:tcW w:w="1065" w:type="dxa"/>
                  <w:vAlign w:val="center"/>
                </w:tcPr>
                <w:p>
                  <w:pPr>
                    <w:adjustRightInd w:val="0"/>
                    <w:snapToGrid w:val="0"/>
                    <w:jc w:val="center"/>
                    <w:rPr>
                      <w:sz w:val="21"/>
                      <w:szCs w:val="21"/>
                    </w:rPr>
                  </w:pPr>
                  <w:r>
                    <w:rPr>
                      <w:sz w:val="21"/>
                      <w:szCs w:val="21"/>
                    </w:rPr>
                    <w:t>产生量（t/a）</w:t>
                  </w:r>
                </w:p>
              </w:tc>
              <w:tc>
                <w:tcPr>
                  <w:tcW w:w="708" w:type="dxa"/>
                  <w:vAlign w:val="center"/>
                </w:tcPr>
                <w:p>
                  <w:pPr>
                    <w:adjustRightInd w:val="0"/>
                    <w:snapToGrid w:val="0"/>
                    <w:jc w:val="center"/>
                    <w:rPr>
                      <w:sz w:val="21"/>
                      <w:szCs w:val="21"/>
                    </w:rPr>
                  </w:pPr>
                  <w:r>
                    <w:rPr>
                      <w:rFonts w:hint="eastAsia"/>
                      <w:sz w:val="21"/>
                      <w:szCs w:val="21"/>
                    </w:rPr>
                    <w:t>0.429</w:t>
                  </w:r>
                </w:p>
              </w:tc>
              <w:tc>
                <w:tcPr>
                  <w:tcW w:w="784" w:type="dxa"/>
                  <w:vAlign w:val="center"/>
                </w:tcPr>
                <w:p>
                  <w:pPr>
                    <w:adjustRightInd w:val="0"/>
                    <w:snapToGrid w:val="0"/>
                    <w:jc w:val="center"/>
                    <w:rPr>
                      <w:sz w:val="21"/>
                      <w:szCs w:val="21"/>
                    </w:rPr>
                  </w:pPr>
                  <w:r>
                    <w:rPr>
                      <w:rFonts w:hint="eastAsia"/>
                      <w:sz w:val="21"/>
                      <w:szCs w:val="21"/>
                    </w:rPr>
                    <w:t>0.184</w:t>
                  </w:r>
                </w:p>
              </w:tc>
              <w:tc>
                <w:tcPr>
                  <w:tcW w:w="755" w:type="dxa"/>
                  <w:vAlign w:val="center"/>
                </w:tcPr>
                <w:p>
                  <w:pPr>
                    <w:adjustRightInd w:val="0"/>
                    <w:snapToGrid w:val="0"/>
                    <w:jc w:val="center"/>
                    <w:rPr>
                      <w:sz w:val="21"/>
                      <w:szCs w:val="21"/>
                    </w:rPr>
                  </w:pPr>
                  <w:r>
                    <w:rPr>
                      <w:rFonts w:hint="eastAsia"/>
                      <w:sz w:val="21"/>
                      <w:szCs w:val="21"/>
                    </w:rPr>
                    <w:t>0.367</w:t>
                  </w:r>
                </w:p>
              </w:tc>
              <w:tc>
                <w:tcPr>
                  <w:tcW w:w="808" w:type="dxa"/>
                  <w:vAlign w:val="center"/>
                </w:tcPr>
                <w:p>
                  <w:pPr>
                    <w:adjustRightInd w:val="0"/>
                    <w:snapToGrid w:val="0"/>
                    <w:jc w:val="center"/>
                    <w:rPr>
                      <w:sz w:val="21"/>
                      <w:szCs w:val="21"/>
                    </w:rPr>
                  </w:pPr>
                  <w:r>
                    <w:rPr>
                      <w:rFonts w:hint="eastAsia"/>
                      <w:sz w:val="21"/>
                      <w:szCs w:val="21"/>
                    </w:rPr>
                    <w:t>0.025</w:t>
                  </w:r>
                </w:p>
              </w:tc>
              <w:tc>
                <w:tcPr>
                  <w:tcW w:w="744" w:type="dxa"/>
                  <w:vAlign w:val="center"/>
                </w:tcPr>
                <w:p>
                  <w:pPr>
                    <w:adjustRightInd w:val="0"/>
                    <w:snapToGrid w:val="0"/>
                    <w:jc w:val="center"/>
                    <w:rPr>
                      <w:sz w:val="21"/>
                      <w:szCs w:val="21"/>
                    </w:rPr>
                  </w:pPr>
                  <w:r>
                    <w:rPr>
                      <w:rFonts w:hint="eastAsia"/>
                      <w:sz w:val="21"/>
                      <w:szCs w:val="21"/>
                    </w:rPr>
                    <w:t>0.018</w:t>
                  </w:r>
                </w:p>
              </w:tc>
              <w:tc>
                <w:tcPr>
                  <w:tcW w:w="743" w:type="dxa"/>
                  <w:vAlign w:val="center"/>
                </w:tcPr>
                <w:p>
                  <w:pPr>
                    <w:adjustRightInd w:val="0"/>
                    <w:snapToGrid w:val="0"/>
                    <w:jc w:val="center"/>
                    <w:rPr>
                      <w:sz w:val="21"/>
                      <w:szCs w:val="21"/>
                    </w:rPr>
                  </w:pPr>
                  <w:r>
                    <w:rPr>
                      <w:rFonts w:hint="eastAsia"/>
                      <w:sz w:val="21"/>
                      <w:szCs w:val="21"/>
                    </w:rPr>
                    <w:t>0.0025</w:t>
                  </w:r>
                </w:p>
              </w:tc>
              <w:tc>
                <w:tcPr>
                  <w:tcW w:w="743" w:type="dxa"/>
                  <w:vAlign w:val="center"/>
                </w:tcPr>
                <w:p>
                  <w:pPr>
                    <w:adjustRightInd w:val="0"/>
                    <w:snapToGrid w:val="0"/>
                    <w:jc w:val="center"/>
                    <w:rPr>
                      <w:sz w:val="21"/>
                      <w:szCs w:val="21"/>
                    </w:rPr>
                  </w:pPr>
                  <w:r>
                    <w:rPr>
                      <w:rFonts w:hint="eastAsia"/>
                      <w:sz w:val="21"/>
                      <w:szCs w:val="21"/>
                    </w:rPr>
                    <w:t>0.031</w:t>
                  </w:r>
                </w:p>
              </w:tc>
              <w:tc>
                <w:tcPr>
                  <w:tcW w:w="743" w:type="dxa"/>
                  <w:vAlign w:val="center"/>
                </w:tcPr>
                <w:p>
                  <w:pPr>
                    <w:adjustRightInd w:val="0"/>
                    <w:snapToGrid w:val="0"/>
                    <w:jc w:val="center"/>
                    <w:rPr>
                      <w:sz w:val="21"/>
                      <w:szCs w:val="21"/>
                    </w:rPr>
                  </w:pPr>
                  <w:r>
                    <w:rPr>
                      <w:rFonts w:hint="eastAsia"/>
                      <w:sz w:val="21"/>
                      <w:szCs w:val="21"/>
                    </w:rPr>
                    <w:t>0.0037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175" w:type="dxa"/>
                  <w:vMerge w:val="continue"/>
                  <w:vAlign w:val="center"/>
                </w:tcPr>
                <w:p>
                  <w:pPr>
                    <w:adjustRightInd w:val="0"/>
                    <w:snapToGrid w:val="0"/>
                    <w:jc w:val="center"/>
                    <w:rPr>
                      <w:sz w:val="21"/>
                      <w:szCs w:val="21"/>
                    </w:rPr>
                  </w:pPr>
                </w:p>
              </w:tc>
              <w:tc>
                <w:tcPr>
                  <w:tcW w:w="633" w:type="dxa"/>
                  <w:vMerge w:val="continue"/>
                  <w:vAlign w:val="center"/>
                </w:tcPr>
                <w:p>
                  <w:pPr>
                    <w:adjustRightInd w:val="0"/>
                    <w:snapToGrid w:val="0"/>
                    <w:jc w:val="center"/>
                    <w:rPr>
                      <w:sz w:val="21"/>
                      <w:szCs w:val="21"/>
                    </w:rPr>
                  </w:pPr>
                </w:p>
              </w:tc>
              <w:tc>
                <w:tcPr>
                  <w:tcW w:w="1065" w:type="dxa"/>
                  <w:vAlign w:val="center"/>
                </w:tcPr>
                <w:p>
                  <w:pPr>
                    <w:adjustRightInd w:val="0"/>
                    <w:snapToGrid w:val="0"/>
                    <w:jc w:val="center"/>
                    <w:rPr>
                      <w:sz w:val="21"/>
                      <w:szCs w:val="21"/>
                    </w:rPr>
                  </w:pPr>
                  <w:r>
                    <w:rPr>
                      <w:sz w:val="21"/>
                      <w:szCs w:val="21"/>
                    </w:rPr>
                    <w:t>污染物去除率%</w:t>
                  </w:r>
                </w:p>
              </w:tc>
              <w:tc>
                <w:tcPr>
                  <w:tcW w:w="708" w:type="dxa"/>
                  <w:vAlign w:val="center"/>
                </w:tcPr>
                <w:p>
                  <w:pPr>
                    <w:adjustRightInd w:val="0"/>
                    <w:snapToGrid w:val="0"/>
                    <w:jc w:val="center"/>
                    <w:rPr>
                      <w:sz w:val="21"/>
                      <w:szCs w:val="21"/>
                    </w:rPr>
                  </w:pPr>
                  <w:r>
                    <w:rPr>
                      <w:sz w:val="21"/>
                      <w:szCs w:val="21"/>
                    </w:rPr>
                    <w:t>28.1</w:t>
                  </w:r>
                </w:p>
              </w:tc>
              <w:tc>
                <w:tcPr>
                  <w:tcW w:w="784" w:type="dxa"/>
                  <w:vAlign w:val="center"/>
                </w:tcPr>
                <w:p>
                  <w:pPr>
                    <w:adjustRightInd w:val="0"/>
                    <w:snapToGrid w:val="0"/>
                    <w:jc w:val="center"/>
                    <w:rPr>
                      <w:sz w:val="21"/>
                      <w:szCs w:val="21"/>
                    </w:rPr>
                  </w:pPr>
                  <w:r>
                    <w:rPr>
                      <w:sz w:val="21"/>
                      <w:szCs w:val="21"/>
                    </w:rPr>
                    <w:t>16.0</w:t>
                  </w:r>
                </w:p>
              </w:tc>
              <w:tc>
                <w:tcPr>
                  <w:tcW w:w="755" w:type="dxa"/>
                  <w:vAlign w:val="center"/>
                </w:tcPr>
                <w:p>
                  <w:pPr>
                    <w:adjustRightInd w:val="0"/>
                    <w:snapToGrid w:val="0"/>
                    <w:jc w:val="center"/>
                    <w:rPr>
                      <w:sz w:val="21"/>
                      <w:szCs w:val="21"/>
                    </w:rPr>
                  </w:pPr>
                  <w:r>
                    <w:rPr>
                      <w:sz w:val="21"/>
                      <w:szCs w:val="21"/>
                    </w:rPr>
                    <w:t>72.9</w:t>
                  </w:r>
                </w:p>
              </w:tc>
              <w:tc>
                <w:tcPr>
                  <w:tcW w:w="808" w:type="dxa"/>
                  <w:vAlign w:val="center"/>
                </w:tcPr>
                <w:p>
                  <w:pPr>
                    <w:adjustRightInd w:val="0"/>
                    <w:snapToGrid w:val="0"/>
                    <w:jc w:val="center"/>
                    <w:rPr>
                      <w:sz w:val="21"/>
                      <w:szCs w:val="21"/>
                    </w:rPr>
                  </w:pPr>
                  <w:r>
                    <w:rPr>
                      <w:sz w:val="21"/>
                      <w:szCs w:val="21"/>
                    </w:rPr>
                    <w:t>--</w:t>
                  </w:r>
                </w:p>
              </w:tc>
              <w:tc>
                <w:tcPr>
                  <w:tcW w:w="744" w:type="dxa"/>
                  <w:vAlign w:val="center"/>
                </w:tcPr>
                <w:p>
                  <w:pPr>
                    <w:adjustRightInd w:val="0"/>
                    <w:snapToGrid w:val="0"/>
                    <w:jc w:val="center"/>
                    <w:rPr>
                      <w:sz w:val="21"/>
                      <w:szCs w:val="21"/>
                    </w:rPr>
                  </w:pPr>
                  <w:r>
                    <w:rPr>
                      <w:sz w:val="21"/>
                      <w:szCs w:val="21"/>
                    </w:rPr>
                    <w:t>76.9</w:t>
                  </w:r>
                </w:p>
              </w:tc>
              <w:tc>
                <w:tcPr>
                  <w:tcW w:w="743" w:type="dxa"/>
                  <w:vAlign w:val="center"/>
                </w:tcPr>
                <w:p>
                  <w:pPr>
                    <w:adjustRightInd w:val="0"/>
                    <w:snapToGrid w:val="0"/>
                    <w:jc w:val="center"/>
                    <w:rPr>
                      <w:sz w:val="21"/>
                      <w:szCs w:val="21"/>
                    </w:rPr>
                  </w:pPr>
                  <w:r>
                    <w:rPr>
                      <w:sz w:val="21"/>
                      <w:szCs w:val="21"/>
                    </w:rPr>
                    <w:t>50.0</w:t>
                  </w:r>
                </w:p>
              </w:tc>
              <w:tc>
                <w:tcPr>
                  <w:tcW w:w="743" w:type="dxa"/>
                  <w:vAlign w:val="center"/>
                </w:tcPr>
                <w:p>
                  <w:pPr>
                    <w:adjustRightInd w:val="0"/>
                    <w:snapToGrid w:val="0"/>
                    <w:jc w:val="center"/>
                    <w:rPr>
                      <w:sz w:val="21"/>
                      <w:szCs w:val="21"/>
                    </w:rPr>
                  </w:pPr>
                  <w:r>
                    <w:rPr>
                      <w:sz w:val="21"/>
                      <w:szCs w:val="21"/>
                    </w:rPr>
                    <w:t>--</w:t>
                  </w:r>
                </w:p>
              </w:tc>
              <w:tc>
                <w:tcPr>
                  <w:tcW w:w="743" w:type="dxa"/>
                  <w:vAlign w:val="center"/>
                </w:tcPr>
                <w:p>
                  <w:pPr>
                    <w:adjustRightInd w:val="0"/>
                    <w:snapToGrid w:val="0"/>
                    <w:jc w:val="center"/>
                    <w:rPr>
                      <w:sz w:val="21"/>
                      <w:szCs w:val="21"/>
                    </w:rPr>
                  </w:pPr>
                  <w:r>
                    <w:rPr>
                      <w:sz w:val="21"/>
                      <w:szCs w:val="21"/>
                    </w:rPr>
                    <w:t>33.3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175" w:type="dxa"/>
                  <w:vMerge w:val="continue"/>
                  <w:vAlign w:val="center"/>
                </w:tcPr>
                <w:p>
                  <w:pPr>
                    <w:widowControl/>
                    <w:adjustRightInd w:val="0"/>
                    <w:snapToGrid w:val="0"/>
                    <w:jc w:val="center"/>
                    <w:rPr>
                      <w:sz w:val="21"/>
                      <w:szCs w:val="21"/>
                    </w:rPr>
                  </w:pPr>
                </w:p>
              </w:tc>
              <w:tc>
                <w:tcPr>
                  <w:tcW w:w="633" w:type="dxa"/>
                  <w:vMerge w:val="continue"/>
                  <w:vAlign w:val="center"/>
                </w:tcPr>
                <w:p>
                  <w:pPr>
                    <w:widowControl/>
                    <w:adjustRightInd w:val="0"/>
                    <w:snapToGrid w:val="0"/>
                    <w:jc w:val="center"/>
                    <w:rPr>
                      <w:sz w:val="21"/>
                      <w:szCs w:val="21"/>
                    </w:rPr>
                  </w:pPr>
                </w:p>
              </w:tc>
              <w:tc>
                <w:tcPr>
                  <w:tcW w:w="1065" w:type="dxa"/>
                  <w:vAlign w:val="center"/>
                </w:tcPr>
                <w:p>
                  <w:pPr>
                    <w:adjustRightInd w:val="0"/>
                    <w:snapToGrid w:val="0"/>
                    <w:jc w:val="center"/>
                    <w:rPr>
                      <w:sz w:val="21"/>
                      <w:szCs w:val="21"/>
                    </w:rPr>
                  </w:pPr>
                  <w:r>
                    <w:rPr>
                      <w:sz w:val="21"/>
                      <w:szCs w:val="21"/>
                    </w:rPr>
                    <w:t>排放浓度</w:t>
                  </w:r>
                </w:p>
              </w:tc>
              <w:tc>
                <w:tcPr>
                  <w:tcW w:w="708" w:type="dxa"/>
                  <w:vAlign w:val="center"/>
                </w:tcPr>
                <w:p>
                  <w:pPr>
                    <w:adjustRightInd w:val="0"/>
                    <w:snapToGrid w:val="0"/>
                    <w:jc w:val="center"/>
                    <w:rPr>
                      <w:sz w:val="21"/>
                      <w:szCs w:val="21"/>
                    </w:rPr>
                  </w:pPr>
                  <w:r>
                    <w:rPr>
                      <w:sz w:val="21"/>
                      <w:szCs w:val="21"/>
                    </w:rPr>
                    <w:t>252</w:t>
                  </w:r>
                </w:p>
              </w:tc>
              <w:tc>
                <w:tcPr>
                  <w:tcW w:w="784" w:type="dxa"/>
                  <w:vAlign w:val="center"/>
                </w:tcPr>
                <w:p>
                  <w:pPr>
                    <w:adjustRightInd w:val="0"/>
                    <w:snapToGrid w:val="0"/>
                    <w:jc w:val="center"/>
                    <w:rPr>
                      <w:sz w:val="21"/>
                      <w:szCs w:val="21"/>
                    </w:rPr>
                  </w:pPr>
                  <w:r>
                    <w:rPr>
                      <w:sz w:val="21"/>
                      <w:szCs w:val="21"/>
                    </w:rPr>
                    <w:t>126</w:t>
                  </w:r>
                </w:p>
              </w:tc>
              <w:tc>
                <w:tcPr>
                  <w:tcW w:w="755" w:type="dxa"/>
                  <w:vAlign w:val="center"/>
                </w:tcPr>
                <w:p>
                  <w:pPr>
                    <w:adjustRightInd w:val="0"/>
                    <w:snapToGrid w:val="0"/>
                    <w:jc w:val="center"/>
                    <w:rPr>
                      <w:sz w:val="21"/>
                      <w:szCs w:val="21"/>
                    </w:rPr>
                  </w:pPr>
                  <w:r>
                    <w:rPr>
                      <w:sz w:val="21"/>
                      <w:szCs w:val="21"/>
                    </w:rPr>
                    <w:t>81</w:t>
                  </w:r>
                </w:p>
              </w:tc>
              <w:tc>
                <w:tcPr>
                  <w:tcW w:w="808" w:type="dxa"/>
                  <w:vAlign w:val="center"/>
                </w:tcPr>
                <w:p>
                  <w:pPr>
                    <w:adjustRightInd w:val="0"/>
                    <w:snapToGrid w:val="0"/>
                    <w:jc w:val="center"/>
                    <w:rPr>
                      <w:sz w:val="21"/>
                      <w:szCs w:val="21"/>
                    </w:rPr>
                  </w:pPr>
                  <w:r>
                    <w:rPr>
                      <w:sz w:val="21"/>
                      <w:szCs w:val="21"/>
                    </w:rPr>
                    <w:t>20</w:t>
                  </w:r>
                </w:p>
              </w:tc>
              <w:tc>
                <w:tcPr>
                  <w:tcW w:w="744" w:type="dxa"/>
                  <w:vAlign w:val="center"/>
                </w:tcPr>
                <w:p>
                  <w:pPr>
                    <w:adjustRightInd w:val="0"/>
                    <w:snapToGrid w:val="0"/>
                    <w:jc w:val="center"/>
                    <w:rPr>
                      <w:sz w:val="21"/>
                      <w:szCs w:val="21"/>
                    </w:rPr>
                  </w:pPr>
                  <w:r>
                    <w:rPr>
                      <w:sz w:val="21"/>
                      <w:szCs w:val="21"/>
                    </w:rPr>
                    <w:t>3.35</w:t>
                  </w:r>
                </w:p>
              </w:tc>
              <w:tc>
                <w:tcPr>
                  <w:tcW w:w="743" w:type="dxa"/>
                  <w:vAlign w:val="center"/>
                </w:tcPr>
                <w:p>
                  <w:pPr>
                    <w:adjustRightInd w:val="0"/>
                    <w:snapToGrid w:val="0"/>
                    <w:jc w:val="center"/>
                    <w:rPr>
                      <w:sz w:val="21"/>
                      <w:szCs w:val="21"/>
                    </w:rPr>
                  </w:pPr>
                  <w:r>
                    <w:rPr>
                      <w:sz w:val="21"/>
                      <w:szCs w:val="21"/>
                    </w:rPr>
                    <w:t>1.35</w:t>
                  </w:r>
                </w:p>
              </w:tc>
              <w:tc>
                <w:tcPr>
                  <w:tcW w:w="743" w:type="dxa"/>
                  <w:vAlign w:val="center"/>
                </w:tcPr>
                <w:p>
                  <w:pPr>
                    <w:adjustRightInd w:val="0"/>
                    <w:snapToGrid w:val="0"/>
                    <w:jc w:val="center"/>
                    <w:rPr>
                      <w:sz w:val="21"/>
                      <w:szCs w:val="21"/>
                    </w:rPr>
                  </w:pPr>
                  <w:r>
                    <w:rPr>
                      <w:sz w:val="21"/>
                      <w:szCs w:val="21"/>
                    </w:rPr>
                    <w:t>25</w:t>
                  </w:r>
                </w:p>
              </w:tc>
              <w:tc>
                <w:tcPr>
                  <w:tcW w:w="743" w:type="dxa"/>
                  <w:vAlign w:val="center"/>
                </w:tcPr>
                <w:p>
                  <w:pPr>
                    <w:adjustRightInd w:val="0"/>
                    <w:snapToGrid w:val="0"/>
                    <w:jc w:val="center"/>
                    <w:rPr>
                      <w:sz w:val="21"/>
                      <w:szCs w:val="21"/>
                    </w:rPr>
                  </w:pPr>
                  <w:r>
                    <w:rPr>
                      <w:sz w:val="21"/>
                      <w:szCs w:val="21"/>
                    </w:rPr>
                    <w:t>2.31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175" w:type="dxa"/>
                  <w:vMerge w:val="continue"/>
                  <w:vAlign w:val="center"/>
                </w:tcPr>
                <w:p>
                  <w:pPr>
                    <w:widowControl/>
                    <w:adjustRightInd w:val="0"/>
                    <w:snapToGrid w:val="0"/>
                    <w:jc w:val="center"/>
                    <w:rPr>
                      <w:sz w:val="21"/>
                      <w:szCs w:val="21"/>
                    </w:rPr>
                  </w:pPr>
                </w:p>
              </w:tc>
              <w:tc>
                <w:tcPr>
                  <w:tcW w:w="633" w:type="dxa"/>
                  <w:vMerge w:val="continue"/>
                  <w:vAlign w:val="center"/>
                </w:tcPr>
                <w:p>
                  <w:pPr>
                    <w:widowControl/>
                    <w:adjustRightInd w:val="0"/>
                    <w:snapToGrid w:val="0"/>
                    <w:jc w:val="center"/>
                    <w:rPr>
                      <w:sz w:val="21"/>
                      <w:szCs w:val="21"/>
                    </w:rPr>
                  </w:pPr>
                </w:p>
              </w:tc>
              <w:tc>
                <w:tcPr>
                  <w:tcW w:w="1065" w:type="dxa"/>
                  <w:vAlign w:val="center"/>
                </w:tcPr>
                <w:p>
                  <w:pPr>
                    <w:adjustRightInd w:val="0"/>
                    <w:snapToGrid w:val="0"/>
                    <w:jc w:val="center"/>
                    <w:rPr>
                      <w:sz w:val="21"/>
                      <w:szCs w:val="21"/>
                    </w:rPr>
                  </w:pPr>
                  <w:r>
                    <w:rPr>
                      <w:sz w:val="21"/>
                      <w:szCs w:val="21"/>
                    </w:rPr>
                    <w:t>排放量（t/a）</w:t>
                  </w:r>
                </w:p>
              </w:tc>
              <w:tc>
                <w:tcPr>
                  <w:tcW w:w="708" w:type="dxa"/>
                  <w:vAlign w:val="center"/>
                </w:tcPr>
                <w:p>
                  <w:pPr>
                    <w:adjustRightInd w:val="0"/>
                    <w:snapToGrid w:val="0"/>
                    <w:jc w:val="center"/>
                    <w:rPr>
                      <w:sz w:val="21"/>
                      <w:szCs w:val="21"/>
                    </w:rPr>
                  </w:pPr>
                  <w:r>
                    <w:rPr>
                      <w:rFonts w:hint="eastAsia"/>
                      <w:sz w:val="21"/>
                      <w:szCs w:val="21"/>
                    </w:rPr>
                    <w:t>0.3087</w:t>
                  </w:r>
                </w:p>
              </w:tc>
              <w:tc>
                <w:tcPr>
                  <w:tcW w:w="784" w:type="dxa"/>
                  <w:vAlign w:val="center"/>
                </w:tcPr>
                <w:p>
                  <w:pPr>
                    <w:adjustRightInd w:val="0"/>
                    <w:snapToGrid w:val="0"/>
                    <w:jc w:val="center"/>
                    <w:rPr>
                      <w:sz w:val="21"/>
                      <w:szCs w:val="21"/>
                    </w:rPr>
                  </w:pPr>
                  <w:r>
                    <w:rPr>
                      <w:rFonts w:hint="eastAsia"/>
                      <w:sz w:val="21"/>
                      <w:szCs w:val="21"/>
                    </w:rPr>
                    <w:t>0.154</w:t>
                  </w:r>
                </w:p>
              </w:tc>
              <w:tc>
                <w:tcPr>
                  <w:tcW w:w="755" w:type="dxa"/>
                  <w:vAlign w:val="center"/>
                </w:tcPr>
                <w:p>
                  <w:pPr>
                    <w:adjustRightInd w:val="0"/>
                    <w:snapToGrid w:val="0"/>
                    <w:jc w:val="center"/>
                    <w:rPr>
                      <w:sz w:val="21"/>
                      <w:szCs w:val="21"/>
                    </w:rPr>
                  </w:pPr>
                  <w:r>
                    <w:rPr>
                      <w:rFonts w:hint="eastAsia"/>
                      <w:sz w:val="21"/>
                      <w:szCs w:val="21"/>
                    </w:rPr>
                    <w:t>0.099</w:t>
                  </w:r>
                </w:p>
              </w:tc>
              <w:tc>
                <w:tcPr>
                  <w:tcW w:w="808" w:type="dxa"/>
                  <w:vAlign w:val="center"/>
                </w:tcPr>
                <w:p>
                  <w:pPr>
                    <w:adjustRightInd w:val="0"/>
                    <w:snapToGrid w:val="0"/>
                    <w:jc w:val="center"/>
                    <w:rPr>
                      <w:sz w:val="21"/>
                      <w:szCs w:val="21"/>
                    </w:rPr>
                  </w:pPr>
                  <w:r>
                    <w:rPr>
                      <w:rFonts w:hint="eastAsia"/>
                      <w:sz w:val="21"/>
                      <w:szCs w:val="21"/>
                    </w:rPr>
                    <w:t>0.025</w:t>
                  </w:r>
                </w:p>
              </w:tc>
              <w:tc>
                <w:tcPr>
                  <w:tcW w:w="744" w:type="dxa"/>
                  <w:vAlign w:val="center"/>
                </w:tcPr>
                <w:p>
                  <w:pPr>
                    <w:adjustRightInd w:val="0"/>
                    <w:snapToGrid w:val="0"/>
                    <w:jc w:val="center"/>
                    <w:rPr>
                      <w:sz w:val="21"/>
                      <w:szCs w:val="21"/>
                    </w:rPr>
                  </w:pPr>
                  <w:r>
                    <w:rPr>
                      <w:rFonts w:hint="eastAsia"/>
                      <w:sz w:val="21"/>
                      <w:szCs w:val="21"/>
                    </w:rPr>
                    <w:t>0.004</w:t>
                  </w:r>
                </w:p>
              </w:tc>
              <w:tc>
                <w:tcPr>
                  <w:tcW w:w="743" w:type="dxa"/>
                  <w:vAlign w:val="center"/>
                </w:tcPr>
                <w:p>
                  <w:pPr>
                    <w:adjustRightInd w:val="0"/>
                    <w:snapToGrid w:val="0"/>
                    <w:jc w:val="center"/>
                    <w:rPr>
                      <w:sz w:val="21"/>
                      <w:szCs w:val="21"/>
                    </w:rPr>
                  </w:pPr>
                  <w:r>
                    <w:rPr>
                      <w:rFonts w:hint="eastAsia"/>
                      <w:sz w:val="21"/>
                      <w:szCs w:val="21"/>
                    </w:rPr>
                    <w:t>0.0016</w:t>
                  </w:r>
                </w:p>
              </w:tc>
              <w:tc>
                <w:tcPr>
                  <w:tcW w:w="743" w:type="dxa"/>
                  <w:vAlign w:val="center"/>
                </w:tcPr>
                <w:p>
                  <w:pPr>
                    <w:adjustRightInd w:val="0"/>
                    <w:snapToGrid w:val="0"/>
                    <w:jc w:val="center"/>
                    <w:rPr>
                      <w:sz w:val="21"/>
                      <w:szCs w:val="21"/>
                    </w:rPr>
                  </w:pPr>
                  <w:r>
                    <w:rPr>
                      <w:rFonts w:hint="eastAsia"/>
                      <w:sz w:val="21"/>
                      <w:szCs w:val="21"/>
                    </w:rPr>
                    <w:t>0.031</w:t>
                  </w:r>
                </w:p>
              </w:tc>
              <w:tc>
                <w:tcPr>
                  <w:tcW w:w="743" w:type="dxa"/>
                  <w:vAlign w:val="center"/>
                </w:tcPr>
                <w:p>
                  <w:pPr>
                    <w:adjustRightInd w:val="0"/>
                    <w:snapToGrid w:val="0"/>
                    <w:jc w:val="center"/>
                    <w:rPr>
                      <w:sz w:val="21"/>
                      <w:szCs w:val="21"/>
                    </w:rPr>
                  </w:pPr>
                  <w:r>
                    <w:rPr>
                      <w:rFonts w:hint="eastAsia"/>
                      <w:sz w:val="21"/>
                      <w:szCs w:val="21"/>
                    </w:rPr>
                    <w:t>0.028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873" w:type="dxa"/>
                  <w:gridSpan w:val="3"/>
                  <w:vAlign w:val="center"/>
                </w:tcPr>
                <w:p>
                  <w:pPr>
                    <w:pStyle w:val="7"/>
                    <w:adjustRightInd w:val="0"/>
                    <w:snapToGrid w:val="0"/>
                    <w:jc w:val="center"/>
                    <w:rPr>
                      <w:sz w:val="21"/>
                      <w:szCs w:val="21"/>
                    </w:rPr>
                  </w:pPr>
                  <w:r>
                    <w:rPr>
                      <w:sz w:val="21"/>
                      <w:szCs w:val="21"/>
                    </w:rPr>
                    <w:t>《汽车维修业水污染物排放标准》</w:t>
                  </w:r>
                </w:p>
                <w:p>
                  <w:pPr>
                    <w:pStyle w:val="7"/>
                    <w:adjustRightInd w:val="0"/>
                    <w:snapToGrid w:val="0"/>
                    <w:jc w:val="center"/>
                    <w:rPr>
                      <w:sz w:val="21"/>
                      <w:szCs w:val="21"/>
                    </w:rPr>
                  </w:pPr>
                  <w:r>
                    <w:rPr>
                      <w:sz w:val="21"/>
                      <w:szCs w:val="21"/>
                    </w:rPr>
                    <w:t>（GB 26877－2011）</w:t>
                  </w:r>
                </w:p>
              </w:tc>
              <w:tc>
                <w:tcPr>
                  <w:tcW w:w="708" w:type="dxa"/>
                  <w:vAlign w:val="center"/>
                </w:tcPr>
                <w:p>
                  <w:pPr>
                    <w:adjustRightInd w:val="0"/>
                    <w:snapToGrid w:val="0"/>
                    <w:jc w:val="center"/>
                    <w:rPr>
                      <w:sz w:val="21"/>
                      <w:szCs w:val="21"/>
                    </w:rPr>
                  </w:pPr>
                  <w:r>
                    <w:rPr>
                      <w:sz w:val="21"/>
                      <w:szCs w:val="21"/>
                    </w:rPr>
                    <w:t>300</w:t>
                  </w:r>
                </w:p>
              </w:tc>
              <w:tc>
                <w:tcPr>
                  <w:tcW w:w="784" w:type="dxa"/>
                  <w:vAlign w:val="center"/>
                </w:tcPr>
                <w:p>
                  <w:pPr>
                    <w:adjustRightInd w:val="0"/>
                    <w:snapToGrid w:val="0"/>
                    <w:jc w:val="center"/>
                    <w:rPr>
                      <w:sz w:val="21"/>
                      <w:szCs w:val="21"/>
                    </w:rPr>
                  </w:pPr>
                  <w:r>
                    <w:rPr>
                      <w:sz w:val="21"/>
                      <w:szCs w:val="21"/>
                    </w:rPr>
                    <w:t>150</w:t>
                  </w:r>
                </w:p>
              </w:tc>
              <w:tc>
                <w:tcPr>
                  <w:tcW w:w="755" w:type="dxa"/>
                  <w:vAlign w:val="center"/>
                </w:tcPr>
                <w:p>
                  <w:pPr>
                    <w:adjustRightInd w:val="0"/>
                    <w:snapToGrid w:val="0"/>
                    <w:jc w:val="center"/>
                    <w:rPr>
                      <w:sz w:val="21"/>
                      <w:szCs w:val="21"/>
                    </w:rPr>
                  </w:pPr>
                  <w:r>
                    <w:rPr>
                      <w:sz w:val="21"/>
                      <w:szCs w:val="21"/>
                    </w:rPr>
                    <w:t>100</w:t>
                  </w:r>
                </w:p>
              </w:tc>
              <w:tc>
                <w:tcPr>
                  <w:tcW w:w="808" w:type="dxa"/>
                  <w:vAlign w:val="center"/>
                </w:tcPr>
                <w:p>
                  <w:pPr>
                    <w:adjustRightInd w:val="0"/>
                    <w:snapToGrid w:val="0"/>
                    <w:jc w:val="center"/>
                    <w:rPr>
                      <w:sz w:val="21"/>
                      <w:szCs w:val="21"/>
                    </w:rPr>
                  </w:pPr>
                  <w:r>
                    <w:rPr>
                      <w:sz w:val="21"/>
                      <w:szCs w:val="21"/>
                    </w:rPr>
                    <w:t>25</w:t>
                  </w:r>
                </w:p>
              </w:tc>
              <w:tc>
                <w:tcPr>
                  <w:tcW w:w="744" w:type="dxa"/>
                  <w:vAlign w:val="center"/>
                </w:tcPr>
                <w:p>
                  <w:pPr>
                    <w:adjustRightInd w:val="0"/>
                    <w:snapToGrid w:val="0"/>
                    <w:jc w:val="center"/>
                    <w:rPr>
                      <w:sz w:val="21"/>
                      <w:szCs w:val="21"/>
                    </w:rPr>
                  </w:pPr>
                  <w:r>
                    <w:rPr>
                      <w:sz w:val="21"/>
                      <w:szCs w:val="21"/>
                    </w:rPr>
                    <w:t>10</w:t>
                  </w:r>
                </w:p>
              </w:tc>
              <w:tc>
                <w:tcPr>
                  <w:tcW w:w="743" w:type="dxa"/>
                  <w:vAlign w:val="center"/>
                </w:tcPr>
                <w:p>
                  <w:pPr>
                    <w:adjustRightInd w:val="0"/>
                    <w:snapToGrid w:val="0"/>
                    <w:jc w:val="center"/>
                    <w:rPr>
                      <w:sz w:val="21"/>
                      <w:szCs w:val="21"/>
                    </w:rPr>
                  </w:pPr>
                  <w:r>
                    <w:rPr>
                      <w:sz w:val="21"/>
                      <w:szCs w:val="21"/>
                    </w:rPr>
                    <w:t>10</w:t>
                  </w:r>
                </w:p>
              </w:tc>
              <w:tc>
                <w:tcPr>
                  <w:tcW w:w="743" w:type="dxa"/>
                  <w:vAlign w:val="center"/>
                </w:tcPr>
                <w:p>
                  <w:pPr>
                    <w:adjustRightInd w:val="0"/>
                    <w:snapToGrid w:val="0"/>
                    <w:jc w:val="center"/>
                    <w:rPr>
                      <w:sz w:val="21"/>
                      <w:szCs w:val="21"/>
                    </w:rPr>
                  </w:pPr>
                  <w:r>
                    <w:rPr>
                      <w:sz w:val="21"/>
                      <w:szCs w:val="21"/>
                    </w:rPr>
                    <w:t>30</w:t>
                  </w:r>
                </w:p>
              </w:tc>
              <w:tc>
                <w:tcPr>
                  <w:tcW w:w="743" w:type="dxa"/>
                  <w:vAlign w:val="center"/>
                </w:tcPr>
                <w:p>
                  <w:pPr>
                    <w:adjustRightInd w:val="0"/>
                    <w:snapToGrid w:val="0"/>
                    <w:jc w:val="center"/>
                    <w:rPr>
                      <w:sz w:val="21"/>
                      <w:szCs w:val="21"/>
                    </w:rPr>
                  </w:pPr>
                  <w:r>
                    <w:rPr>
                      <w:sz w:val="21"/>
                      <w:szCs w:val="21"/>
                    </w:rPr>
                    <w:t>3</w:t>
                  </w:r>
                </w:p>
              </w:tc>
            </w:tr>
          </w:tbl>
          <w:p>
            <w:pPr>
              <w:spacing w:line="500" w:lineRule="exact"/>
              <w:ind w:firstLine="480" w:firstLineChars="200"/>
              <w:rPr>
                <w:sz w:val="24"/>
              </w:rPr>
            </w:pPr>
            <w:r>
              <w:rPr>
                <w:sz w:val="24"/>
              </w:rPr>
              <w:t>2、废气</w:t>
            </w:r>
          </w:p>
          <w:p>
            <w:pPr>
              <w:spacing w:line="500" w:lineRule="exact"/>
              <w:ind w:firstLine="480" w:firstLineChars="200"/>
              <w:rPr>
                <w:sz w:val="24"/>
              </w:rPr>
            </w:pPr>
            <w:r>
              <w:rPr>
                <w:sz w:val="24"/>
              </w:rPr>
              <w:t>（1）烤漆房废气</w:t>
            </w:r>
          </w:p>
          <w:p>
            <w:pPr>
              <w:spacing w:line="480" w:lineRule="exact"/>
              <w:ind w:firstLine="480" w:firstLineChars="200"/>
              <w:rPr>
                <w:sz w:val="24"/>
                <w:szCs w:val="24"/>
              </w:rPr>
            </w:pPr>
            <w:r>
              <w:rPr>
                <w:sz w:val="24"/>
                <w:szCs w:val="24"/>
              </w:rPr>
              <w:t>喷漆房使用电加热。项目主要对车辆车身进行局部补漆，本项目设置喷漆房一间，喷漆、烘干工序均在喷漆房内进行，喷漆房四周密闭，采用</w:t>
            </w:r>
            <w:r>
              <w:rPr>
                <w:rFonts w:hint="eastAsia"/>
                <w:sz w:val="24"/>
                <w:szCs w:val="24"/>
              </w:rPr>
              <w:t>上</w:t>
            </w:r>
            <w:r>
              <w:rPr>
                <w:sz w:val="24"/>
                <w:szCs w:val="24"/>
              </w:rPr>
              <w:t>进下</w:t>
            </w:r>
            <w:r>
              <w:rPr>
                <w:rFonts w:hint="eastAsia"/>
                <w:sz w:val="24"/>
                <w:szCs w:val="24"/>
              </w:rPr>
              <w:t>出通风</w:t>
            </w:r>
            <w:r>
              <w:rPr>
                <w:sz w:val="24"/>
                <w:szCs w:val="24"/>
              </w:rPr>
              <w:t>换气。本项目在喷漆房内喷漆的过程中，会产生喷漆废气，主要为漆雾和有机废气，主要污染物为颗粒物、非甲烷总烃和</w:t>
            </w:r>
            <w:r>
              <w:rPr>
                <w:rFonts w:hint="eastAsia"/>
                <w:sz w:val="24"/>
                <w:szCs w:val="24"/>
              </w:rPr>
              <w:t>苯</w:t>
            </w:r>
            <w:r>
              <w:rPr>
                <w:sz w:val="24"/>
                <w:szCs w:val="24"/>
              </w:rPr>
              <w:t>、甲苯、二甲苯，喷漆工序平均每年进行</w:t>
            </w:r>
            <w:r>
              <w:rPr>
                <w:rFonts w:hint="eastAsia"/>
                <w:sz w:val="24"/>
                <w:szCs w:val="24"/>
              </w:rPr>
              <w:t>450</w:t>
            </w:r>
            <w:r>
              <w:rPr>
                <w:sz w:val="24"/>
                <w:szCs w:val="24"/>
              </w:rPr>
              <w:t>h。根据《涂装工艺与设备》（化学工业出版社），“喷涂距离在15cm-20cm 之间时，涂着效率约为65%-75%，本次评价取 70%”，即有70%涂着于工件表面，其余30%形成漆雾。参照中文科技期刊数据库收录的《涂装指南（2005 年第 4 期）》中“关于几种常见喷漆室漆雾处理方式的比较”一文中，水幕式喷漆室漆雾去除效率为 80～90%，干式喷漆室（使用纤维滤网）漆雾去除效率为 90～95%。本项目采用过滤棉，去除效率按90%。</w:t>
            </w:r>
          </w:p>
          <w:p>
            <w:pPr>
              <w:spacing w:line="480" w:lineRule="exact"/>
              <w:ind w:firstLine="488"/>
              <w:rPr>
                <w:spacing w:val="2"/>
                <w:sz w:val="24"/>
                <w:szCs w:val="24"/>
              </w:rPr>
            </w:pPr>
            <w:r>
              <w:rPr>
                <w:rFonts w:hint="eastAsia"/>
                <w:sz w:val="24"/>
                <w:szCs w:val="24"/>
              </w:rPr>
              <w:t>根据</w:t>
            </w:r>
            <w:r>
              <w:rPr>
                <w:sz w:val="24"/>
                <w:szCs w:val="24"/>
              </w:rPr>
              <w:t>实际勘查</w:t>
            </w:r>
            <w:r>
              <w:rPr>
                <w:rFonts w:hint="eastAsia"/>
                <w:sz w:val="24"/>
                <w:szCs w:val="24"/>
              </w:rPr>
              <w:t>，</w:t>
            </w:r>
            <w:r>
              <w:rPr>
                <w:sz w:val="24"/>
                <w:szCs w:val="24"/>
              </w:rPr>
              <w:t>项目已投入运行，因此本次核算</w:t>
            </w:r>
            <w:r>
              <w:rPr>
                <w:rFonts w:hint="eastAsia"/>
                <w:sz w:val="24"/>
                <w:szCs w:val="24"/>
              </w:rPr>
              <w:t>依据陕西中测检测科技有限公司</w:t>
            </w:r>
            <w:r>
              <w:rPr>
                <w:sz w:val="24"/>
                <w:szCs w:val="24"/>
              </w:rPr>
              <w:t>2018年</w:t>
            </w:r>
            <w:r>
              <w:rPr>
                <w:rFonts w:hint="eastAsia"/>
                <w:sz w:val="24"/>
                <w:szCs w:val="24"/>
              </w:rPr>
              <w:t>2</w:t>
            </w:r>
            <w:r>
              <w:rPr>
                <w:sz w:val="24"/>
                <w:szCs w:val="24"/>
              </w:rPr>
              <w:t>月</w:t>
            </w:r>
            <w:r>
              <w:rPr>
                <w:rFonts w:hint="eastAsia"/>
                <w:sz w:val="24"/>
                <w:szCs w:val="24"/>
              </w:rPr>
              <w:t>3</w:t>
            </w:r>
            <w:r>
              <w:rPr>
                <w:sz w:val="24"/>
                <w:szCs w:val="24"/>
              </w:rPr>
              <w:t>日对本项目喷漆房废气监测报告（报告编号：</w:t>
            </w:r>
            <w:r>
              <w:rPr>
                <w:rFonts w:hint="eastAsia"/>
                <w:sz w:val="24"/>
                <w:szCs w:val="24"/>
              </w:rPr>
              <w:t>SZC-Q201802008</w:t>
            </w:r>
            <w:r>
              <w:rPr>
                <w:sz w:val="24"/>
                <w:szCs w:val="24"/>
              </w:rPr>
              <w:t>）（监测期间企业运行正常，喷漆量为设计规模的80%），监测点位为过滤棉+UV光</w:t>
            </w:r>
            <w:r>
              <w:rPr>
                <w:rFonts w:hint="eastAsia"/>
                <w:sz w:val="24"/>
                <w:szCs w:val="24"/>
              </w:rPr>
              <w:t>氧设备</w:t>
            </w:r>
            <w:r>
              <w:rPr>
                <w:sz w:val="24"/>
                <w:szCs w:val="24"/>
              </w:rPr>
              <w:t>+</w:t>
            </w:r>
            <w:r>
              <w:rPr>
                <w:rFonts w:hint="eastAsia"/>
                <w:sz w:val="24"/>
                <w:szCs w:val="24"/>
              </w:rPr>
              <w:t>活性炭吸附装置</w:t>
            </w:r>
            <w:r>
              <w:rPr>
                <w:sz w:val="24"/>
                <w:szCs w:val="24"/>
              </w:rPr>
              <w:t>排气筒</w:t>
            </w:r>
            <w:r>
              <w:rPr>
                <w:rFonts w:hint="eastAsia"/>
                <w:sz w:val="24"/>
                <w:szCs w:val="24"/>
              </w:rPr>
              <w:t>进出口</w:t>
            </w:r>
            <w:r>
              <w:rPr>
                <w:sz w:val="24"/>
                <w:szCs w:val="24"/>
              </w:rPr>
              <w:t>。监测结果见</w:t>
            </w:r>
            <w:r>
              <w:rPr>
                <w:spacing w:val="2"/>
                <w:sz w:val="24"/>
                <w:szCs w:val="24"/>
              </w:rPr>
              <w:t>表1</w:t>
            </w:r>
            <w:r>
              <w:rPr>
                <w:rFonts w:hint="eastAsia"/>
                <w:spacing w:val="2"/>
                <w:sz w:val="24"/>
                <w:szCs w:val="24"/>
              </w:rPr>
              <w:t>0</w:t>
            </w:r>
            <w:r>
              <w:rPr>
                <w:spacing w:val="2"/>
                <w:sz w:val="24"/>
                <w:szCs w:val="24"/>
              </w:rPr>
              <w:t>。</w:t>
            </w:r>
          </w:p>
          <w:p>
            <w:pPr>
              <w:spacing w:line="480" w:lineRule="exact"/>
              <w:jc w:val="center"/>
              <w:rPr>
                <w:b/>
                <w:sz w:val="24"/>
                <w:szCs w:val="24"/>
              </w:rPr>
            </w:pPr>
          </w:p>
          <w:p>
            <w:pPr>
              <w:spacing w:line="480" w:lineRule="exact"/>
              <w:jc w:val="center"/>
              <w:rPr>
                <w:b/>
                <w:sz w:val="24"/>
                <w:szCs w:val="24"/>
                <w:vertAlign w:val="superscript"/>
              </w:rPr>
            </w:pPr>
            <w:r>
              <w:rPr>
                <w:b/>
                <w:sz w:val="24"/>
                <w:szCs w:val="24"/>
              </w:rPr>
              <w:t>表1</w:t>
            </w:r>
            <w:r>
              <w:rPr>
                <w:rFonts w:hint="eastAsia"/>
                <w:b/>
                <w:sz w:val="24"/>
                <w:szCs w:val="24"/>
              </w:rPr>
              <w:t>0</w:t>
            </w:r>
            <w:r>
              <w:rPr>
                <w:b/>
                <w:sz w:val="24"/>
                <w:szCs w:val="24"/>
              </w:rPr>
              <w:t xml:space="preserve">   有组织废气浓度监测结果统计   单位：mg/m</w:t>
            </w:r>
            <w:r>
              <w:rPr>
                <w:b/>
                <w:sz w:val="24"/>
                <w:szCs w:val="24"/>
                <w:vertAlign w:val="superscript"/>
              </w:rPr>
              <w:t>3</w:t>
            </w:r>
          </w:p>
          <w:tbl>
            <w:tblPr>
              <w:tblStyle w:val="22"/>
              <w:tblW w:w="890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001"/>
              <w:gridCol w:w="1809"/>
              <w:gridCol w:w="1474"/>
              <w:gridCol w:w="9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6" w:type="dxa"/>
                  <w:vAlign w:val="center"/>
                </w:tcPr>
                <w:p>
                  <w:pPr>
                    <w:jc w:val="center"/>
                    <w:rPr>
                      <w:sz w:val="21"/>
                      <w:szCs w:val="21"/>
                    </w:rPr>
                  </w:pPr>
                  <w:r>
                    <w:rPr>
                      <w:sz w:val="21"/>
                      <w:szCs w:val="21"/>
                    </w:rPr>
                    <w:t>位置</w:t>
                  </w:r>
                </w:p>
              </w:tc>
              <w:tc>
                <w:tcPr>
                  <w:tcW w:w="4001" w:type="dxa"/>
                  <w:vAlign w:val="center"/>
                </w:tcPr>
                <w:p>
                  <w:pPr>
                    <w:jc w:val="center"/>
                    <w:rPr>
                      <w:sz w:val="21"/>
                      <w:szCs w:val="21"/>
                    </w:rPr>
                  </w:pPr>
                  <w:r>
                    <w:rPr>
                      <w:sz w:val="21"/>
                      <w:szCs w:val="21"/>
                    </w:rPr>
                    <w:t>项目</w:t>
                  </w:r>
                </w:p>
              </w:tc>
              <w:tc>
                <w:tcPr>
                  <w:tcW w:w="1809" w:type="dxa"/>
                  <w:vAlign w:val="center"/>
                </w:tcPr>
                <w:p>
                  <w:pPr>
                    <w:jc w:val="center"/>
                    <w:rPr>
                      <w:sz w:val="21"/>
                      <w:szCs w:val="21"/>
                    </w:rPr>
                  </w:pPr>
                  <w:r>
                    <w:rPr>
                      <w:sz w:val="21"/>
                      <w:szCs w:val="21"/>
                    </w:rPr>
                    <w:t>监测结果</w:t>
                  </w:r>
                </w:p>
              </w:tc>
              <w:tc>
                <w:tcPr>
                  <w:tcW w:w="1474" w:type="dxa"/>
                  <w:vAlign w:val="center"/>
                </w:tcPr>
                <w:p>
                  <w:pPr>
                    <w:jc w:val="center"/>
                    <w:rPr>
                      <w:sz w:val="21"/>
                      <w:szCs w:val="21"/>
                    </w:rPr>
                  </w:pPr>
                  <w:r>
                    <w:rPr>
                      <w:sz w:val="21"/>
                      <w:szCs w:val="21"/>
                    </w:rPr>
                    <w:t>标准限值</w:t>
                  </w:r>
                </w:p>
              </w:tc>
              <w:tc>
                <w:tcPr>
                  <w:tcW w:w="971" w:type="dxa"/>
                  <w:vAlign w:val="center"/>
                </w:tcPr>
                <w:p>
                  <w:pPr>
                    <w:jc w:val="center"/>
                    <w:rPr>
                      <w:sz w:val="21"/>
                      <w:szCs w:val="21"/>
                    </w:rPr>
                  </w:pPr>
                  <w:r>
                    <w:rPr>
                      <w:sz w:val="21"/>
                      <w:szCs w:val="21"/>
                    </w:rPr>
                    <w:t>达标性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6" w:type="dxa"/>
                  <w:vMerge w:val="restart"/>
                  <w:vAlign w:val="center"/>
                </w:tcPr>
                <w:p>
                  <w:pPr>
                    <w:jc w:val="center"/>
                    <w:rPr>
                      <w:sz w:val="21"/>
                      <w:szCs w:val="21"/>
                    </w:rPr>
                  </w:pPr>
                  <w:r>
                    <w:rPr>
                      <w:sz w:val="21"/>
                      <w:szCs w:val="21"/>
                    </w:rPr>
                    <w:t>喷漆房排风进口</w:t>
                  </w:r>
                </w:p>
              </w:tc>
              <w:tc>
                <w:tcPr>
                  <w:tcW w:w="4001" w:type="dxa"/>
                  <w:vAlign w:val="center"/>
                </w:tcPr>
                <w:p>
                  <w:pPr>
                    <w:jc w:val="center"/>
                    <w:rPr>
                      <w:sz w:val="21"/>
                      <w:szCs w:val="21"/>
                    </w:rPr>
                  </w:pPr>
                  <w:r>
                    <w:rPr>
                      <w:sz w:val="21"/>
                      <w:szCs w:val="21"/>
                    </w:rPr>
                    <w:t>排气筒内径（m）</w:t>
                  </w:r>
                </w:p>
              </w:tc>
              <w:tc>
                <w:tcPr>
                  <w:tcW w:w="1809" w:type="dxa"/>
                  <w:vAlign w:val="center"/>
                </w:tcPr>
                <w:p>
                  <w:pPr>
                    <w:jc w:val="center"/>
                    <w:rPr>
                      <w:sz w:val="21"/>
                      <w:szCs w:val="21"/>
                    </w:rPr>
                  </w:pPr>
                  <w:r>
                    <w:rPr>
                      <w:rFonts w:hint="eastAsia"/>
                      <w:sz w:val="21"/>
                      <w:szCs w:val="21"/>
                    </w:rPr>
                    <w:t>0.5</w:t>
                  </w:r>
                </w:p>
              </w:tc>
              <w:tc>
                <w:tcPr>
                  <w:tcW w:w="1474" w:type="dxa"/>
                  <w:vAlign w:val="center"/>
                </w:tcPr>
                <w:p>
                  <w:pPr>
                    <w:jc w:val="center"/>
                    <w:rPr>
                      <w:sz w:val="21"/>
                      <w:szCs w:val="21"/>
                    </w:rPr>
                  </w:pPr>
                  <w:r>
                    <w:rPr>
                      <w:sz w:val="21"/>
                      <w:szCs w:val="21"/>
                    </w:rPr>
                    <w:t>--</w:t>
                  </w:r>
                </w:p>
              </w:tc>
              <w:tc>
                <w:tcPr>
                  <w:tcW w:w="971" w:type="dxa"/>
                  <w:vAlign w:val="center"/>
                </w:tcPr>
                <w:p>
                  <w:pPr>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6" w:type="dxa"/>
                  <w:vMerge w:val="continue"/>
                  <w:vAlign w:val="center"/>
                </w:tcPr>
                <w:p>
                  <w:pPr>
                    <w:jc w:val="center"/>
                    <w:rPr>
                      <w:sz w:val="21"/>
                      <w:szCs w:val="21"/>
                    </w:rPr>
                  </w:pPr>
                </w:p>
              </w:tc>
              <w:tc>
                <w:tcPr>
                  <w:tcW w:w="4001" w:type="dxa"/>
                  <w:vAlign w:val="center"/>
                </w:tcPr>
                <w:p>
                  <w:pPr>
                    <w:jc w:val="center"/>
                    <w:rPr>
                      <w:sz w:val="21"/>
                      <w:szCs w:val="21"/>
                    </w:rPr>
                  </w:pPr>
                  <w:r>
                    <w:rPr>
                      <w:sz w:val="21"/>
                      <w:szCs w:val="21"/>
                    </w:rPr>
                    <w:t>标干流量（m</w:t>
                  </w:r>
                  <w:r>
                    <w:rPr>
                      <w:sz w:val="21"/>
                      <w:szCs w:val="21"/>
                      <w:vertAlign w:val="superscript"/>
                    </w:rPr>
                    <w:t>3</w:t>
                  </w:r>
                  <w:r>
                    <w:rPr>
                      <w:sz w:val="21"/>
                      <w:szCs w:val="21"/>
                    </w:rPr>
                    <w:t>/h）</w:t>
                  </w:r>
                </w:p>
              </w:tc>
              <w:tc>
                <w:tcPr>
                  <w:tcW w:w="1809" w:type="dxa"/>
                  <w:vAlign w:val="center"/>
                </w:tcPr>
                <w:p>
                  <w:pPr>
                    <w:jc w:val="center"/>
                    <w:rPr>
                      <w:sz w:val="21"/>
                      <w:szCs w:val="21"/>
                    </w:rPr>
                  </w:pPr>
                  <w:r>
                    <w:rPr>
                      <w:rFonts w:hint="eastAsia"/>
                      <w:sz w:val="21"/>
                      <w:szCs w:val="21"/>
                    </w:rPr>
                    <w:t>7689</w:t>
                  </w:r>
                </w:p>
              </w:tc>
              <w:tc>
                <w:tcPr>
                  <w:tcW w:w="1474" w:type="dxa"/>
                  <w:vAlign w:val="center"/>
                </w:tcPr>
                <w:p>
                  <w:pPr>
                    <w:jc w:val="center"/>
                    <w:rPr>
                      <w:sz w:val="21"/>
                      <w:szCs w:val="21"/>
                    </w:rPr>
                  </w:pPr>
                  <w:r>
                    <w:rPr>
                      <w:sz w:val="21"/>
                      <w:szCs w:val="21"/>
                    </w:rPr>
                    <w:t>--</w:t>
                  </w:r>
                </w:p>
              </w:tc>
              <w:tc>
                <w:tcPr>
                  <w:tcW w:w="971" w:type="dxa"/>
                  <w:vAlign w:val="center"/>
                </w:tcPr>
                <w:p>
                  <w:pPr>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6" w:type="dxa"/>
                  <w:vMerge w:val="continue"/>
                  <w:vAlign w:val="center"/>
                </w:tcPr>
                <w:p>
                  <w:pPr>
                    <w:jc w:val="center"/>
                    <w:rPr>
                      <w:sz w:val="21"/>
                      <w:szCs w:val="21"/>
                    </w:rPr>
                  </w:pPr>
                </w:p>
              </w:tc>
              <w:tc>
                <w:tcPr>
                  <w:tcW w:w="4001" w:type="dxa"/>
                  <w:vAlign w:val="center"/>
                </w:tcPr>
                <w:p>
                  <w:pPr>
                    <w:jc w:val="center"/>
                    <w:rPr>
                      <w:sz w:val="21"/>
                      <w:szCs w:val="21"/>
                    </w:rPr>
                  </w:pPr>
                  <w:r>
                    <w:rPr>
                      <w:sz w:val="21"/>
                      <w:szCs w:val="21"/>
                    </w:rPr>
                    <w:t>非甲烷总烃排放浓度（mg/m</w:t>
                  </w:r>
                  <w:r>
                    <w:rPr>
                      <w:sz w:val="21"/>
                      <w:szCs w:val="21"/>
                      <w:vertAlign w:val="superscript"/>
                    </w:rPr>
                    <w:t>3</w:t>
                  </w:r>
                  <w:r>
                    <w:rPr>
                      <w:sz w:val="21"/>
                      <w:szCs w:val="21"/>
                    </w:rPr>
                    <w:t>）</w:t>
                  </w:r>
                </w:p>
              </w:tc>
              <w:tc>
                <w:tcPr>
                  <w:tcW w:w="1809" w:type="dxa"/>
                  <w:vAlign w:val="center"/>
                </w:tcPr>
                <w:p>
                  <w:pPr>
                    <w:jc w:val="center"/>
                    <w:rPr>
                      <w:sz w:val="21"/>
                      <w:szCs w:val="21"/>
                    </w:rPr>
                  </w:pPr>
                  <w:r>
                    <w:rPr>
                      <w:rFonts w:hint="eastAsia"/>
                      <w:sz w:val="21"/>
                      <w:szCs w:val="21"/>
                    </w:rPr>
                    <w:t>52.89</w:t>
                  </w:r>
                </w:p>
              </w:tc>
              <w:tc>
                <w:tcPr>
                  <w:tcW w:w="1474" w:type="dxa"/>
                  <w:vAlign w:val="center"/>
                </w:tcPr>
                <w:p>
                  <w:pPr>
                    <w:jc w:val="center"/>
                    <w:rPr>
                      <w:sz w:val="21"/>
                      <w:szCs w:val="21"/>
                    </w:rPr>
                  </w:pPr>
                  <w:r>
                    <w:rPr>
                      <w:sz w:val="21"/>
                      <w:szCs w:val="21"/>
                    </w:rPr>
                    <w:t>--</w:t>
                  </w:r>
                </w:p>
              </w:tc>
              <w:tc>
                <w:tcPr>
                  <w:tcW w:w="971" w:type="dxa"/>
                  <w:vAlign w:val="center"/>
                </w:tcPr>
                <w:p>
                  <w:pPr>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6" w:type="dxa"/>
                  <w:vMerge w:val="continue"/>
                  <w:vAlign w:val="center"/>
                </w:tcPr>
                <w:p>
                  <w:pPr>
                    <w:jc w:val="center"/>
                    <w:rPr>
                      <w:sz w:val="21"/>
                      <w:szCs w:val="21"/>
                    </w:rPr>
                  </w:pPr>
                </w:p>
              </w:tc>
              <w:tc>
                <w:tcPr>
                  <w:tcW w:w="4001" w:type="dxa"/>
                  <w:vAlign w:val="center"/>
                </w:tcPr>
                <w:p>
                  <w:pPr>
                    <w:jc w:val="center"/>
                    <w:rPr>
                      <w:sz w:val="21"/>
                      <w:szCs w:val="21"/>
                    </w:rPr>
                  </w:pPr>
                  <w:r>
                    <w:rPr>
                      <w:sz w:val="21"/>
                      <w:szCs w:val="21"/>
                    </w:rPr>
                    <w:t>非甲烷总烃排放速率（kg/h）</w:t>
                  </w:r>
                </w:p>
              </w:tc>
              <w:tc>
                <w:tcPr>
                  <w:tcW w:w="1809" w:type="dxa"/>
                  <w:vAlign w:val="center"/>
                </w:tcPr>
                <w:p>
                  <w:pPr>
                    <w:jc w:val="center"/>
                    <w:rPr>
                      <w:sz w:val="21"/>
                      <w:szCs w:val="21"/>
                    </w:rPr>
                  </w:pPr>
                  <w:r>
                    <w:rPr>
                      <w:rFonts w:hint="eastAsia"/>
                      <w:sz w:val="21"/>
                      <w:szCs w:val="21"/>
                    </w:rPr>
                    <w:t>0.407</w:t>
                  </w:r>
                </w:p>
              </w:tc>
              <w:tc>
                <w:tcPr>
                  <w:tcW w:w="1474" w:type="dxa"/>
                  <w:vAlign w:val="center"/>
                </w:tcPr>
                <w:p>
                  <w:pPr>
                    <w:jc w:val="center"/>
                    <w:rPr>
                      <w:sz w:val="21"/>
                      <w:szCs w:val="21"/>
                    </w:rPr>
                  </w:pPr>
                  <w:r>
                    <w:rPr>
                      <w:sz w:val="21"/>
                      <w:szCs w:val="21"/>
                    </w:rPr>
                    <w:t>--</w:t>
                  </w:r>
                </w:p>
              </w:tc>
              <w:tc>
                <w:tcPr>
                  <w:tcW w:w="971" w:type="dxa"/>
                  <w:vAlign w:val="center"/>
                </w:tcPr>
                <w:p>
                  <w:pPr>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6" w:type="dxa"/>
                  <w:vMerge w:val="restart"/>
                  <w:vAlign w:val="center"/>
                </w:tcPr>
                <w:p>
                  <w:pPr>
                    <w:jc w:val="center"/>
                    <w:rPr>
                      <w:sz w:val="21"/>
                      <w:szCs w:val="21"/>
                    </w:rPr>
                  </w:pPr>
                  <w:r>
                    <w:rPr>
                      <w:sz w:val="21"/>
                      <w:szCs w:val="21"/>
                    </w:rPr>
                    <w:t>喷漆房排气筒出口</w:t>
                  </w:r>
                </w:p>
              </w:tc>
              <w:tc>
                <w:tcPr>
                  <w:tcW w:w="4001" w:type="dxa"/>
                  <w:vAlign w:val="center"/>
                </w:tcPr>
                <w:p>
                  <w:pPr>
                    <w:jc w:val="center"/>
                    <w:rPr>
                      <w:sz w:val="21"/>
                      <w:szCs w:val="21"/>
                    </w:rPr>
                  </w:pPr>
                  <w:r>
                    <w:rPr>
                      <w:sz w:val="21"/>
                      <w:szCs w:val="21"/>
                    </w:rPr>
                    <w:t>排气筒内径（m）</w:t>
                  </w:r>
                </w:p>
              </w:tc>
              <w:tc>
                <w:tcPr>
                  <w:tcW w:w="1809" w:type="dxa"/>
                  <w:vAlign w:val="center"/>
                </w:tcPr>
                <w:p>
                  <w:pPr>
                    <w:jc w:val="center"/>
                    <w:rPr>
                      <w:sz w:val="21"/>
                      <w:szCs w:val="21"/>
                    </w:rPr>
                  </w:pPr>
                  <w:r>
                    <w:rPr>
                      <w:sz w:val="21"/>
                      <w:szCs w:val="21"/>
                    </w:rPr>
                    <w:t>0.6</w:t>
                  </w:r>
                </w:p>
              </w:tc>
              <w:tc>
                <w:tcPr>
                  <w:tcW w:w="1474" w:type="dxa"/>
                  <w:vAlign w:val="center"/>
                </w:tcPr>
                <w:p>
                  <w:pPr>
                    <w:jc w:val="center"/>
                    <w:rPr>
                      <w:sz w:val="21"/>
                      <w:szCs w:val="21"/>
                    </w:rPr>
                  </w:pPr>
                  <w:r>
                    <w:rPr>
                      <w:sz w:val="21"/>
                      <w:szCs w:val="21"/>
                    </w:rPr>
                    <w:t>--</w:t>
                  </w:r>
                </w:p>
              </w:tc>
              <w:tc>
                <w:tcPr>
                  <w:tcW w:w="971" w:type="dxa"/>
                  <w:vAlign w:val="center"/>
                </w:tcPr>
                <w:p>
                  <w:pPr>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6" w:type="dxa"/>
                  <w:vMerge w:val="continue"/>
                  <w:vAlign w:val="center"/>
                </w:tcPr>
                <w:p>
                  <w:pPr>
                    <w:jc w:val="center"/>
                    <w:rPr>
                      <w:sz w:val="21"/>
                      <w:szCs w:val="21"/>
                    </w:rPr>
                  </w:pPr>
                </w:p>
              </w:tc>
              <w:tc>
                <w:tcPr>
                  <w:tcW w:w="4001" w:type="dxa"/>
                  <w:vAlign w:val="center"/>
                </w:tcPr>
                <w:p>
                  <w:pPr>
                    <w:jc w:val="center"/>
                    <w:rPr>
                      <w:sz w:val="21"/>
                      <w:szCs w:val="21"/>
                    </w:rPr>
                  </w:pPr>
                  <w:r>
                    <w:rPr>
                      <w:sz w:val="21"/>
                      <w:szCs w:val="21"/>
                    </w:rPr>
                    <w:t>标干流量（m</w:t>
                  </w:r>
                  <w:r>
                    <w:rPr>
                      <w:sz w:val="21"/>
                      <w:szCs w:val="21"/>
                      <w:vertAlign w:val="superscript"/>
                    </w:rPr>
                    <w:t>3</w:t>
                  </w:r>
                  <w:r>
                    <w:rPr>
                      <w:sz w:val="21"/>
                      <w:szCs w:val="21"/>
                    </w:rPr>
                    <w:t>/h）</w:t>
                  </w:r>
                </w:p>
              </w:tc>
              <w:tc>
                <w:tcPr>
                  <w:tcW w:w="1809" w:type="dxa"/>
                  <w:vAlign w:val="center"/>
                </w:tcPr>
                <w:p>
                  <w:pPr>
                    <w:jc w:val="center"/>
                    <w:rPr>
                      <w:sz w:val="21"/>
                      <w:szCs w:val="21"/>
                    </w:rPr>
                  </w:pPr>
                  <w:r>
                    <w:rPr>
                      <w:rFonts w:hint="eastAsia"/>
                      <w:sz w:val="21"/>
                      <w:szCs w:val="21"/>
                    </w:rPr>
                    <w:t>7318</w:t>
                  </w:r>
                </w:p>
              </w:tc>
              <w:tc>
                <w:tcPr>
                  <w:tcW w:w="1474" w:type="dxa"/>
                  <w:vAlign w:val="center"/>
                </w:tcPr>
                <w:p>
                  <w:pPr>
                    <w:jc w:val="center"/>
                    <w:rPr>
                      <w:sz w:val="21"/>
                      <w:szCs w:val="21"/>
                    </w:rPr>
                  </w:pPr>
                  <w:r>
                    <w:rPr>
                      <w:sz w:val="21"/>
                      <w:szCs w:val="21"/>
                    </w:rPr>
                    <w:t>--</w:t>
                  </w:r>
                </w:p>
              </w:tc>
              <w:tc>
                <w:tcPr>
                  <w:tcW w:w="971" w:type="dxa"/>
                  <w:vAlign w:val="center"/>
                </w:tcPr>
                <w:p>
                  <w:pPr>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6" w:type="dxa"/>
                  <w:vMerge w:val="continue"/>
                  <w:vAlign w:val="center"/>
                </w:tcPr>
                <w:p>
                  <w:pPr>
                    <w:jc w:val="center"/>
                    <w:rPr>
                      <w:sz w:val="21"/>
                      <w:szCs w:val="21"/>
                    </w:rPr>
                  </w:pPr>
                </w:p>
              </w:tc>
              <w:tc>
                <w:tcPr>
                  <w:tcW w:w="4001" w:type="dxa"/>
                  <w:vAlign w:val="center"/>
                </w:tcPr>
                <w:p>
                  <w:pPr>
                    <w:jc w:val="center"/>
                    <w:rPr>
                      <w:sz w:val="21"/>
                      <w:szCs w:val="21"/>
                    </w:rPr>
                  </w:pPr>
                  <w:r>
                    <w:rPr>
                      <w:sz w:val="21"/>
                      <w:szCs w:val="21"/>
                    </w:rPr>
                    <w:t>苯排放浓度（mg/m</w:t>
                  </w:r>
                  <w:r>
                    <w:rPr>
                      <w:sz w:val="21"/>
                      <w:szCs w:val="21"/>
                      <w:vertAlign w:val="superscript"/>
                    </w:rPr>
                    <w:t>3</w:t>
                  </w:r>
                  <w:r>
                    <w:rPr>
                      <w:sz w:val="21"/>
                      <w:szCs w:val="21"/>
                    </w:rPr>
                    <w:t>）</w:t>
                  </w:r>
                </w:p>
              </w:tc>
              <w:tc>
                <w:tcPr>
                  <w:tcW w:w="1809" w:type="dxa"/>
                  <w:vAlign w:val="center"/>
                </w:tcPr>
                <w:p>
                  <w:pPr>
                    <w:jc w:val="center"/>
                    <w:rPr>
                      <w:sz w:val="21"/>
                      <w:szCs w:val="21"/>
                    </w:rPr>
                  </w:pPr>
                  <w:r>
                    <w:rPr>
                      <w:rFonts w:hint="eastAsia"/>
                      <w:sz w:val="21"/>
                      <w:szCs w:val="21"/>
                    </w:rPr>
                    <w:t>0.317</w:t>
                  </w:r>
                </w:p>
              </w:tc>
              <w:tc>
                <w:tcPr>
                  <w:tcW w:w="1474" w:type="dxa"/>
                  <w:vAlign w:val="center"/>
                </w:tcPr>
                <w:p>
                  <w:pPr>
                    <w:jc w:val="center"/>
                    <w:rPr>
                      <w:sz w:val="21"/>
                      <w:szCs w:val="21"/>
                    </w:rPr>
                  </w:pPr>
                  <w:r>
                    <w:rPr>
                      <w:sz w:val="21"/>
                      <w:szCs w:val="21"/>
                    </w:rPr>
                    <w:t>1.0</w:t>
                  </w:r>
                </w:p>
              </w:tc>
              <w:tc>
                <w:tcPr>
                  <w:tcW w:w="971" w:type="dxa"/>
                  <w:vAlign w:val="center"/>
                </w:tcPr>
                <w:p>
                  <w:pPr>
                    <w:jc w:val="center"/>
                    <w:rPr>
                      <w:sz w:val="21"/>
                      <w:szCs w:val="21"/>
                    </w:rPr>
                  </w:pPr>
                  <w:r>
                    <w:rPr>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6" w:type="dxa"/>
                  <w:vMerge w:val="continue"/>
                  <w:vAlign w:val="center"/>
                </w:tcPr>
                <w:p>
                  <w:pPr>
                    <w:jc w:val="center"/>
                    <w:rPr>
                      <w:sz w:val="21"/>
                      <w:szCs w:val="21"/>
                    </w:rPr>
                  </w:pPr>
                </w:p>
              </w:tc>
              <w:tc>
                <w:tcPr>
                  <w:tcW w:w="4001" w:type="dxa"/>
                  <w:vAlign w:val="center"/>
                </w:tcPr>
                <w:p>
                  <w:pPr>
                    <w:jc w:val="center"/>
                    <w:rPr>
                      <w:sz w:val="21"/>
                      <w:szCs w:val="21"/>
                    </w:rPr>
                  </w:pPr>
                  <w:r>
                    <w:rPr>
                      <w:sz w:val="21"/>
                      <w:szCs w:val="21"/>
                    </w:rPr>
                    <w:t>甲苯排放浓度（mg/m</w:t>
                  </w:r>
                  <w:r>
                    <w:rPr>
                      <w:sz w:val="21"/>
                      <w:szCs w:val="21"/>
                      <w:vertAlign w:val="superscript"/>
                    </w:rPr>
                    <w:t>3</w:t>
                  </w:r>
                  <w:r>
                    <w:rPr>
                      <w:sz w:val="21"/>
                      <w:szCs w:val="21"/>
                    </w:rPr>
                    <w:t>）</w:t>
                  </w:r>
                </w:p>
              </w:tc>
              <w:tc>
                <w:tcPr>
                  <w:tcW w:w="1809" w:type="dxa"/>
                  <w:vAlign w:val="center"/>
                </w:tcPr>
                <w:p>
                  <w:pPr>
                    <w:jc w:val="center"/>
                    <w:rPr>
                      <w:sz w:val="21"/>
                      <w:szCs w:val="21"/>
                    </w:rPr>
                  </w:pPr>
                  <w:r>
                    <w:rPr>
                      <w:rFonts w:hint="eastAsia"/>
                      <w:sz w:val="21"/>
                      <w:szCs w:val="21"/>
                    </w:rPr>
                    <w:t>2.4</w:t>
                  </w:r>
                </w:p>
              </w:tc>
              <w:tc>
                <w:tcPr>
                  <w:tcW w:w="1474" w:type="dxa"/>
                  <w:vAlign w:val="center"/>
                </w:tcPr>
                <w:p>
                  <w:pPr>
                    <w:jc w:val="center"/>
                    <w:rPr>
                      <w:sz w:val="21"/>
                      <w:szCs w:val="21"/>
                    </w:rPr>
                  </w:pPr>
                  <w:r>
                    <w:rPr>
                      <w:sz w:val="21"/>
                      <w:szCs w:val="21"/>
                    </w:rPr>
                    <w:t>5.0</w:t>
                  </w:r>
                </w:p>
              </w:tc>
              <w:tc>
                <w:tcPr>
                  <w:tcW w:w="971" w:type="dxa"/>
                  <w:vAlign w:val="center"/>
                </w:tcPr>
                <w:p>
                  <w:pPr>
                    <w:jc w:val="center"/>
                    <w:rPr>
                      <w:sz w:val="21"/>
                      <w:szCs w:val="21"/>
                    </w:rPr>
                  </w:pPr>
                  <w:r>
                    <w:rPr>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6" w:type="dxa"/>
                  <w:vMerge w:val="continue"/>
                  <w:vAlign w:val="center"/>
                </w:tcPr>
                <w:p>
                  <w:pPr>
                    <w:jc w:val="center"/>
                    <w:rPr>
                      <w:sz w:val="21"/>
                      <w:szCs w:val="21"/>
                    </w:rPr>
                  </w:pPr>
                </w:p>
              </w:tc>
              <w:tc>
                <w:tcPr>
                  <w:tcW w:w="4001" w:type="dxa"/>
                  <w:vAlign w:val="center"/>
                </w:tcPr>
                <w:p>
                  <w:pPr>
                    <w:jc w:val="center"/>
                    <w:rPr>
                      <w:sz w:val="21"/>
                      <w:szCs w:val="21"/>
                    </w:rPr>
                  </w:pPr>
                  <w:r>
                    <w:rPr>
                      <w:sz w:val="21"/>
                      <w:szCs w:val="21"/>
                    </w:rPr>
                    <w:t>二甲苯排放浓度（mg/m</w:t>
                  </w:r>
                  <w:r>
                    <w:rPr>
                      <w:sz w:val="21"/>
                      <w:szCs w:val="21"/>
                      <w:vertAlign w:val="superscript"/>
                    </w:rPr>
                    <w:t>3</w:t>
                  </w:r>
                  <w:r>
                    <w:rPr>
                      <w:sz w:val="21"/>
                      <w:szCs w:val="21"/>
                    </w:rPr>
                    <w:t>）</w:t>
                  </w:r>
                </w:p>
              </w:tc>
              <w:tc>
                <w:tcPr>
                  <w:tcW w:w="1809" w:type="dxa"/>
                  <w:vAlign w:val="center"/>
                </w:tcPr>
                <w:p>
                  <w:pPr>
                    <w:jc w:val="center"/>
                    <w:rPr>
                      <w:sz w:val="21"/>
                      <w:szCs w:val="21"/>
                    </w:rPr>
                  </w:pPr>
                  <w:r>
                    <w:rPr>
                      <w:rFonts w:hint="eastAsia"/>
                      <w:sz w:val="21"/>
                      <w:szCs w:val="21"/>
                    </w:rPr>
                    <w:t>3.87</w:t>
                  </w:r>
                </w:p>
              </w:tc>
              <w:tc>
                <w:tcPr>
                  <w:tcW w:w="1474" w:type="dxa"/>
                  <w:vAlign w:val="center"/>
                </w:tcPr>
                <w:p>
                  <w:pPr>
                    <w:jc w:val="center"/>
                    <w:rPr>
                      <w:sz w:val="21"/>
                      <w:szCs w:val="21"/>
                    </w:rPr>
                  </w:pPr>
                  <w:r>
                    <w:rPr>
                      <w:sz w:val="21"/>
                      <w:szCs w:val="21"/>
                    </w:rPr>
                    <w:t>15.0</w:t>
                  </w:r>
                </w:p>
              </w:tc>
              <w:tc>
                <w:tcPr>
                  <w:tcW w:w="971" w:type="dxa"/>
                  <w:vAlign w:val="center"/>
                </w:tcPr>
                <w:p>
                  <w:pPr>
                    <w:jc w:val="center"/>
                    <w:rPr>
                      <w:sz w:val="21"/>
                      <w:szCs w:val="21"/>
                    </w:rPr>
                  </w:pPr>
                  <w:r>
                    <w:rPr>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6" w:type="dxa"/>
                  <w:vMerge w:val="continue"/>
                  <w:vAlign w:val="center"/>
                </w:tcPr>
                <w:p>
                  <w:pPr>
                    <w:jc w:val="center"/>
                    <w:rPr>
                      <w:sz w:val="21"/>
                      <w:szCs w:val="21"/>
                    </w:rPr>
                  </w:pPr>
                </w:p>
              </w:tc>
              <w:tc>
                <w:tcPr>
                  <w:tcW w:w="4001" w:type="dxa"/>
                  <w:vAlign w:val="center"/>
                </w:tcPr>
                <w:p>
                  <w:pPr>
                    <w:jc w:val="center"/>
                    <w:rPr>
                      <w:sz w:val="21"/>
                      <w:szCs w:val="21"/>
                    </w:rPr>
                  </w:pPr>
                  <w:r>
                    <w:rPr>
                      <w:sz w:val="21"/>
                      <w:szCs w:val="21"/>
                    </w:rPr>
                    <w:t>非甲烷总烃排放浓度（mg/m</w:t>
                  </w:r>
                  <w:r>
                    <w:rPr>
                      <w:sz w:val="21"/>
                      <w:szCs w:val="21"/>
                      <w:vertAlign w:val="superscript"/>
                    </w:rPr>
                    <w:t>3</w:t>
                  </w:r>
                  <w:r>
                    <w:rPr>
                      <w:sz w:val="21"/>
                      <w:szCs w:val="21"/>
                    </w:rPr>
                    <w:t>）</w:t>
                  </w:r>
                </w:p>
              </w:tc>
              <w:tc>
                <w:tcPr>
                  <w:tcW w:w="1809" w:type="dxa"/>
                  <w:vAlign w:val="center"/>
                </w:tcPr>
                <w:p>
                  <w:pPr>
                    <w:jc w:val="center"/>
                    <w:rPr>
                      <w:sz w:val="21"/>
                      <w:szCs w:val="21"/>
                    </w:rPr>
                  </w:pPr>
                  <w:r>
                    <w:rPr>
                      <w:rFonts w:hint="eastAsia"/>
                      <w:sz w:val="21"/>
                      <w:szCs w:val="21"/>
                    </w:rPr>
                    <w:t>7.86</w:t>
                  </w:r>
                </w:p>
              </w:tc>
              <w:tc>
                <w:tcPr>
                  <w:tcW w:w="1474" w:type="dxa"/>
                  <w:vAlign w:val="center"/>
                </w:tcPr>
                <w:p>
                  <w:pPr>
                    <w:jc w:val="center"/>
                    <w:rPr>
                      <w:sz w:val="21"/>
                      <w:szCs w:val="21"/>
                    </w:rPr>
                  </w:pPr>
                  <w:r>
                    <w:rPr>
                      <w:sz w:val="21"/>
                      <w:szCs w:val="21"/>
                    </w:rPr>
                    <w:t>50.0</w:t>
                  </w:r>
                </w:p>
              </w:tc>
              <w:tc>
                <w:tcPr>
                  <w:tcW w:w="971" w:type="dxa"/>
                  <w:vAlign w:val="center"/>
                </w:tcPr>
                <w:p>
                  <w:pPr>
                    <w:jc w:val="center"/>
                    <w:rPr>
                      <w:sz w:val="21"/>
                      <w:szCs w:val="21"/>
                    </w:rPr>
                  </w:pPr>
                  <w:r>
                    <w:rPr>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6" w:type="dxa"/>
                  <w:vMerge w:val="continue"/>
                  <w:vAlign w:val="center"/>
                </w:tcPr>
                <w:p>
                  <w:pPr>
                    <w:jc w:val="center"/>
                    <w:rPr>
                      <w:sz w:val="21"/>
                      <w:szCs w:val="21"/>
                    </w:rPr>
                  </w:pPr>
                </w:p>
              </w:tc>
              <w:tc>
                <w:tcPr>
                  <w:tcW w:w="4001" w:type="dxa"/>
                  <w:vAlign w:val="center"/>
                </w:tcPr>
                <w:p>
                  <w:pPr>
                    <w:jc w:val="center"/>
                    <w:rPr>
                      <w:sz w:val="21"/>
                      <w:szCs w:val="21"/>
                    </w:rPr>
                  </w:pPr>
                  <w:r>
                    <w:rPr>
                      <w:sz w:val="21"/>
                      <w:szCs w:val="21"/>
                    </w:rPr>
                    <w:t>非甲烷总烃排放速率（kg/h）</w:t>
                  </w:r>
                </w:p>
              </w:tc>
              <w:tc>
                <w:tcPr>
                  <w:tcW w:w="1809" w:type="dxa"/>
                  <w:vAlign w:val="center"/>
                </w:tcPr>
                <w:p>
                  <w:pPr>
                    <w:jc w:val="center"/>
                    <w:rPr>
                      <w:sz w:val="21"/>
                      <w:szCs w:val="21"/>
                    </w:rPr>
                  </w:pPr>
                  <w:r>
                    <w:rPr>
                      <w:rFonts w:hint="eastAsia"/>
                      <w:sz w:val="21"/>
                      <w:szCs w:val="21"/>
                    </w:rPr>
                    <w:t>0.058</w:t>
                  </w:r>
                </w:p>
              </w:tc>
              <w:tc>
                <w:tcPr>
                  <w:tcW w:w="1474" w:type="dxa"/>
                  <w:vAlign w:val="center"/>
                </w:tcPr>
                <w:p>
                  <w:pPr>
                    <w:jc w:val="center"/>
                    <w:rPr>
                      <w:sz w:val="21"/>
                      <w:szCs w:val="21"/>
                    </w:rPr>
                  </w:pPr>
                  <w:r>
                    <w:rPr>
                      <w:sz w:val="21"/>
                      <w:szCs w:val="21"/>
                    </w:rPr>
                    <w:t>/</w:t>
                  </w:r>
                </w:p>
              </w:tc>
              <w:tc>
                <w:tcPr>
                  <w:tcW w:w="971" w:type="dxa"/>
                  <w:vAlign w:val="center"/>
                </w:tcPr>
                <w:p>
                  <w:pPr>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6" w:type="dxa"/>
                  <w:vMerge w:val="continue"/>
                  <w:vAlign w:val="center"/>
                </w:tcPr>
                <w:p>
                  <w:pPr>
                    <w:jc w:val="center"/>
                    <w:rPr>
                      <w:sz w:val="21"/>
                      <w:szCs w:val="21"/>
                    </w:rPr>
                  </w:pPr>
                </w:p>
              </w:tc>
              <w:tc>
                <w:tcPr>
                  <w:tcW w:w="4001" w:type="dxa"/>
                  <w:vAlign w:val="center"/>
                </w:tcPr>
                <w:p>
                  <w:pPr>
                    <w:jc w:val="center"/>
                    <w:rPr>
                      <w:sz w:val="21"/>
                      <w:szCs w:val="21"/>
                    </w:rPr>
                  </w:pPr>
                  <w:r>
                    <w:rPr>
                      <w:sz w:val="21"/>
                      <w:szCs w:val="21"/>
                    </w:rPr>
                    <w:t>非甲烷总烃去除效率（%）</w:t>
                  </w:r>
                </w:p>
              </w:tc>
              <w:tc>
                <w:tcPr>
                  <w:tcW w:w="1809" w:type="dxa"/>
                  <w:vAlign w:val="center"/>
                </w:tcPr>
                <w:p>
                  <w:pPr>
                    <w:jc w:val="center"/>
                    <w:rPr>
                      <w:sz w:val="21"/>
                      <w:szCs w:val="21"/>
                    </w:rPr>
                  </w:pPr>
                  <w:r>
                    <w:rPr>
                      <w:rFonts w:hint="eastAsia"/>
                      <w:sz w:val="21"/>
                      <w:szCs w:val="21"/>
                    </w:rPr>
                    <w:t>85.86</w:t>
                  </w:r>
                  <w:r>
                    <w:rPr>
                      <w:sz w:val="21"/>
                      <w:szCs w:val="21"/>
                    </w:rPr>
                    <w:t>%</w:t>
                  </w:r>
                </w:p>
              </w:tc>
              <w:tc>
                <w:tcPr>
                  <w:tcW w:w="1474" w:type="dxa"/>
                  <w:vAlign w:val="center"/>
                </w:tcPr>
                <w:p>
                  <w:pPr>
                    <w:jc w:val="center"/>
                    <w:rPr>
                      <w:sz w:val="21"/>
                      <w:szCs w:val="21"/>
                    </w:rPr>
                  </w:pPr>
                  <w:r>
                    <w:rPr>
                      <w:sz w:val="21"/>
                      <w:szCs w:val="21"/>
                    </w:rPr>
                    <w:t>85</w:t>
                  </w:r>
                </w:p>
              </w:tc>
              <w:tc>
                <w:tcPr>
                  <w:tcW w:w="971" w:type="dxa"/>
                  <w:vAlign w:val="center"/>
                </w:tcPr>
                <w:p>
                  <w:pPr>
                    <w:jc w:val="center"/>
                    <w:rPr>
                      <w:sz w:val="21"/>
                      <w:szCs w:val="21"/>
                    </w:rPr>
                  </w:pPr>
                  <w:r>
                    <w:rPr>
                      <w:sz w:val="21"/>
                      <w:szCs w:val="21"/>
                    </w:rPr>
                    <w:t>达标</w:t>
                  </w:r>
                </w:p>
              </w:tc>
            </w:tr>
          </w:tbl>
          <w:p>
            <w:pPr>
              <w:spacing w:before="190" w:beforeLines="50" w:line="360" w:lineRule="auto"/>
              <w:ind w:firstLine="482"/>
              <w:rPr>
                <w:sz w:val="24"/>
                <w:szCs w:val="24"/>
              </w:rPr>
            </w:pPr>
            <w:r>
              <w:rPr>
                <w:sz w:val="24"/>
                <w:szCs w:val="24"/>
              </w:rPr>
              <w:t>监测结果表明，本项目喷漆房过滤棉+活性炭+UV光解装置排气筒出口浓度为苯甲苯、二甲苯、非甲烷总烃浓度及去除效率</w:t>
            </w:r>
            <w:r>
              <w:rPr>
                <w:kern w:val="24"/>
                <w:sz w:val="24"/>
                <w:szCs w:val="24"/>
              </w:rPr>
              <w:t>满足</w:t>
            </w:r>
            <w:r>
              <w:rPr>
                <w:kern w:val="0"/>
                <w:sz w:val="24"/>
                <w:szCs w:val="24"/>
              </w:rPr>
              <w:t>陕西省《挥发性有机物排放控制标准》（</w:t>
            </w:r>
            <w:r>
              <w:rPr>
                <w:sz w:val="24"/>
                <w:szCs w:val="24"/>
              </w:rPr>
              <w:t>DB61/T1061-2017）表1中表面涂装行业标准，去除效率85</w:t>
            </w:r>
            <w:r>
              <w:rPr>
                <w:rFonts w:hint="eastAsia"/>
                <w:sz w:val="24"/>
                <w:szCs w:val="24"/>
              </w:rPr>
              <w:t>.86</w:t>
            </w:r>
            <w:r>
              <w:rPr>
                <w:sz w:val="24"/>
                <w:szCs w:val="24"/>
              </w:rPr>
              <w:t>%的要求，可达标排放。</w:t>
            </w:r>
          </w:p>
          <w:p>
            <w:pPr>
              <w:snapToGrid w:val="0"/>
              <w:spacing w:line="360" w:lineRule="auto"/>
              <w:rPr>
                <w:sz w:val="24"/>
              </w:rPr>
            </w:pPr>
            <w:r>
              <w:rPr>
                <w:sz w:val="24"/>
              </w:rPr>
              <w:t>由监测数据计算，得知本项目喷漆房内主要污染物产生及排放情况，见下表1</w:t>
            </w:r>
            <w:r>
              <w:rPr>
                <w:rFonts w:hint="eastAsia"/>
                <w:sz w:val="24"/>
              </w:rPr>
              <w:t>1</w:t>
            </w:r>
            <w:r>
              <w:rPr>
                <w:sz w:val="24"/>
              </w:rPr>
              <w:t>。</w:t>
            </w:r>
          </w:p>
          <w:p>
            <w:pPr>
              <w:pStyle w:val="2"/>
              <w:adjustRightInd w:val="0"/>
              <w:snapToGrid w:val="0"/>
              <w:spacing w:after="0"/>
              <w:ind w:left="0" w:leftChars="0" w:firstLine="0" w:firstLineChars="0"/>
              <w:jc w:val="center"/>
              <w:rPr>
                <w:b/>
                <w:bCs/>
                <w:sz w:val="24"/>
                <w:szCs w:val="24"/>
              </w:rPr>
            </w:pPr>
            <w:r>
              <w:rPr>
                <w:b/>
                <w:bCs/>
                <w:sz w:val="24"/>
                <w:szCs w:val="24"/>
              </w:rPr>
              <w:t>表1</w:t>
            </w:r>
            <w:r>
              <w:rPr>
                <w:rFonts w:hint="eastAsia"/>
                <w:b/>
                <w:bCs/>
                <w:sz w:val="24"/>
                <w:szCs w:val="24"/>
              </w:rPr>
              <w:t>1</w:t>
            </w:r>
            <w:r>
              <w:rPr>
                <w:b/>
                <w:bCs/>
                <w:sz w:val="24"/>
                <w:szCs w:val="24"/>
              </w:rPr>
              <w:t xml:space="preserve">  本项目喷漆房内苯、甲苯、二甲苯、非甲烷总烃产生及排放情况</w:t>
            </w:r>
          </w:p>
          <w:tbl>
            <w:tblPr>
              <w:tblStyle w:val="22"/>
              <w:tblW w:w="890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1798"/>
              <w:gridCol w:w="1777"/>
              <w:gridCol w:w="1799"/>
              <w:gridCol w:w="17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50" w:type="dxa"/>
                  <w:shd w:val="clear" w:color="auto" w:fill="auto"/>
                  <w:vAlign w:val="center"/>
                </w:tcPr>
                <w:p>
                  <w:pPr>
                    <w:adjustRightInd w:val="0"/>
                    <w:snapToGrid w:val="0"/>
                    <w:rPr>
                      <w:sz w:val="21"/>
                      <w:szCs w:val="21"/>
                    </w:rPr>
                  </w:pPr>
                  <w:r>
                    <w:rPr>
                      <w:sz w:val="21"/>
                      <w:szCs w:val="21"/>
                    </w:rPr>
                    <w:t>污染因子</w:t>
                  </w:r>
                </w:p>
              </w:tc>
              <w:tc>
                <w:tcPr>
                  <w:tcW w:w="1798" w:type="dxa"/>
                  <w:shd w:val="clear" w:color="auto" w:fill="auto"/>
                  <w:vAlign w:val="center"/>
                </w:tcPr>
                <w:p>
                  <w:pPr>
                    <w:adjustRightInd w:val="0"/>
                    <w:snapToGrid w:val="0"/>
                    <w:jc w:val="center"/>
                    <w:rPr>
                      <w:sz w:val="21"/>
                      <w:szCs w:val="21"/>
                    </w:rPr>
                  </w:pPr>
                  <w:r>
                    <w:rPr>
                      <w:sz w:val="21"/>
                      <w:szCs w:val="21"/>
                    </w:rPr>
                    <w:t>产生浓度（mg/m</w:t>
                  </w:r>
                  <w:r>
                    <w:rPr>
                      <w:sz w:val="21"/>
                      <w:szCs w:val="21"/>
                      <w:vertAlign w:val="superscript"/>
                    </w:rPr>
                    <w:t>3</w:t>
                  </w:r>
                  <w:r>
                    <w:rPr>
                      <w:sz w:val="21"/>
                      <w:szCs w:val="21"/>
                    </w:rPr>
                    <w:t>）</w:t>
                  </w:r>
                </w:p>
              </w:tc>
              <w:tc>
                <w:tcPr>
                  <w:tcW w:w="1777" w:type="dxa"/>
                  <w:shd w:val="clear" w:color="auto" w:fill="auto"/>
                  <w:vAlign w:val="center"/>
                </w:tcPr>
                <w:p>
                  <w:pPr>
                    <w:adjustRightInd w:val="0"/>
                    <w:snapToGrid w:val="0"/>
                    <w:jc w:val="center"/>
                    <w:rPr>
                      <w:sz w:val="21"/>
                      <w:szCs w:val="21"/>
                    </w:rPr>
                  </w:pPr>
                  <w:r>
                    <w:rPr>
                      <w:sz w:val="21"/>
                      <w:szCs w:val="21"/>
                    </w:rPr>
                    <w:t>产生量</w:t>
                  </w:r>
                </w:p>
                <w:p>
                  <w:pPr>
                    <w:adjustRightInd w:val="0"/>
                    <w:snapToGrid w:val="0"/>
                    <w:jc w:val="center"/>
                    <w:rPr>
                      <w:sz w:val="21"/>
                      <w:szCs w:val="21"/>
                    </w:rPr>
                  </w:pPr>
                  <w:r>
                    <w:rPr>
                      <w:sz w:val="21"/>
                      <w:szCs w:val="21"/>
                    </w:rPr>
                    <w:t>（t/a）</w:t>
                  </w:r>
                </w:p>
              </w:tc>
              <w:tc>
                <w:tcPr>
                  <w:tcW w:w="1799" w:type="dxa"/>
                  <w:shd w:val="clear" w:color="auto" w:fill="auto"/>
                  <w:vAlign w:val="center"/>
                </w:tcPr>
                <w:p>
                  <w:pPr>
                    <w:adjustRightInd w:val="0"/>
                    <w:snapToGrid w:val="0"/>
                    <w:jc w:val="center"/>
                    <w:rPr>
                      <w:sz w:val="21"/>
                      <w:szCs w:val="21"/>
                    </w:rPr>
                  </w:pPr>
                  <w:r>
                    <w:rPr>
                      <w:sz w:val="21"/>
                      <w:szCs w:val="21"/>
                    </w:rPr>
                    <w:t>排放浓度（mg/m</w:t>
                  </w:r>
                  <w:r>
                    <w:rPr>
                      <w:sz w:val="21"/>
                      <w:szCs w:val="21"/>
                      <w:vertAlign w:val="superscript"/>
                    </w:rPr>
                    <w:t>3</w:t>
                  </w:r>
                  <w:r>
                    <w:rPr>
                      <w:sz w:val="21"/>
                      <w:szCs w:val="21"/>
                    </w:rPr>
                    <w:t>）</w:t>
                  </w:r>
                </w:p>
              </w:tc>
              <w:tc>
                <w:tcPr>
                  <w:tcW w:w="1777" w:type="dxa"/>
                  <w:shd w:val="clear" w:color="auto" w:fill="auto"/>
                  <w:vAlign w:val="center"/>
                </w:tcPr>
                <w:p>
                  <w:pPr>
                    <w:adjustRightInd w:val="0"/>
                    <w:snapToGrid w:val="0"/>
                    <w:jc w:val="center"/>
                    <w:rPr>
                      <w:sz w:val="21"/>
                      <w:szCs w:val="21"/>
                    </w:rPr>
                  </w:pPr>
                  <w:r>
                    <w:rPr>
                      <w:sz w:val="21"/>
                      <w:szCs w:val="21"/>
                    </w:rPr>
                    <w:t>排放量（t/a）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50" w:type="dxa"/>
                  <w:shd w:val="clear" w:color="auto" w:fill="auto"/>
                  <w:vAlign w:val="center"/>
                </w:tcPr>
                <w:p>
                  <w:pPr>
                    <w:adjustRightInd w:val="0"/>
                    <w:snapToGrid w:val="0"/>
                    <w:jc w:val="center"/>
                    <w:rPr>
                      <w:sz w:val="21"/>
                      <w:szCs w:val="21"/>
                    </w:rPr>
                  </w:pPr>
                  <w:r>
                    <w:rPr>
                      <w:sz w:val="21"/>
                      <w:szCs w:val="21"/>
                    </w:rPr>
                    <w:t>苯</w:t>
                  </w:r>
                </w:p>
              </w:tc>
              <w:tc>
                <w:tcPr>
                  <w:tcW w:w="1798" w:type="dxa"/>
                  <w:shd w:val="clear" w:color="auto" w:fill="auto"/>
                  <w:vAlign w:val="center"/>
                </w:tcPr>
                <w:p>
                  <w:pPr>
                    <w:widowControl/>
                    <w:adjustRightInd w:val="0"/>
                    <w:snapToGrid w:val="0"/>
                    <w:jc w:val="center"/>
                    <w:textAlignment w:val="center"/>
                    <w:rPr>
                      <w:sz w:val="21"/>
                      <w:szCs w:val="21"/>
                    </w:rPr>
                  </w:pPr>
                  <w:r>
                    <w:rPr>
                      <w:rFonts w:hint="eastAsia"/>
                      <w:sz w:val="21"/>
                      <w:szCs w:val="21"/>
                    </w:rPr>
                    <w:t>2.24</w:t>
                  </w:r>
                </w:p>
              </w:tc>
              <w:tc>
                <w:tcPr>
                  <w:tcW w:w="1777" w:type="dxa"/>
                  <w:shd w:val="clear" w:color="auto" w:fill="auto"/>
                  <w:vAlign w:val="center"/>
                </w:tcPr>
                <w:p>
                  <w:pPr>
                    <w:widowControl/>
                    <w:adjustRightInd w:val="0"/>
                    <w:snapToGrid w:val="0"/>
                    <w:jc w:val="center"/>
                    <w:textAlignment w:val="center"/>
                    <w:rPr>
                      <w:sz w:val="21"/>
                      <w:szCs w:val="21"/>
                    </w:rPr>
                  </w:pPr>
                  <w:r>
                    <w:rPr>
                      <w:rFonts w:hint="eastAsia"/>
                      <w:sz w:val="21"/>
                      <w:szCs w:val="21"/>
                    </w:rPr>
                    <w:t>0.007</w:t>
                  </w:r>
                </w:p>
              </w:tc>
              <w:tc>
                <w:tcPr>
                  <w:tcW w:w="1799" w:type="dxa"/>
                  <w:shd w:val="clear" w:color="auto" w:fill="auto"/>
                  <w:vAlign w:val="center"/>
                </w:tcPr>
                <w:p>
                  <w:pPr>
                    <w:adjustRightInd w:val="0"/>
                    <w:snapToGrid w:val="0"/>
                    <w:jc w:val="center"/>
                    <w:rPr>
                      <w:sz w:val="21"/>
                      <w:szCs w:val="21"/>
                    </w:rPr>
                  </w:pPr>
                  <w:r>
                    <w:rPr>
                      <w:rFonts w:hint="eastAsia"/>
                      <w:sz w:val="21"/>
                      <w:szCs w:val="21"/>
                    </w:rPr>
                    <w:t>0.317</w:t>
                  </w:r>
                </w:p>
              </w:tc>
              <w:tc>
                <w:tcPr>
                  <w:tcW w:w="1777" w:type="dxa"/>
                  <w:shd w:val="clear" w:color="auto" w:fill="auto"/>
                  <w:vAlign w:val="center"/>
                </w:tcPr>
                <w:p>
                  <w:pPr>
                    <w:widowControl/>
                    <w:adjustRightInd w:val="0"/>
                    <w:snapToGrid w:val="0"/>
                    <w:jc w:val="center"/>
                    <w:textAlignment w:val="center"/>
                    <w:rPr>
                      <w:sz w:val="21"/>
                      <w:szCs w:val="21"/>
                    </w:rPr>
                  </w:pPr>
                  <w:r>
                    <w:rPr>
                      <w:rFonts w:hint="eastAsia"/>
                      <w:sz w:val="21"/>
                      <w:szCs w:val="21"/>
                    </w:rPr>
                    <w:t>0.001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50" w:type="dxa"/>
                  <w:shd w:val="clear" w:color="auto" w:fill="auto"/>
                  <w:vAlign w:val="center"/>
                </w:tcPr>
                <w:p>
                  <w:pPr>
                    <w:adjustRightInd w:val="0"/>
                    <w:snapToGrid w:val="0"/>
                    <w:jc w:val="center"/>
                    <w:rPr>
                      <w:sz w:val="21"/>
                      <w:szCs w:val="21"/>
                    </w:rPr>
                  </w:pPr>
                  <w:r>
                    <w:rPr>
                      <w:sz w:val="21"/>
                      <w:szCs w:val="21"/>
                    </w:rPr>
                    <w:t>甲苯</w:t>
                  </w:r>
                </w:p>
              </w:tc>
              <w:tc>
                <w:tcPr>
                  <w:tcW w:w="1798" w:type="dxa"/>
                  <w:shd w:val="clear" w:color="auto" w:fill="auto"/>
                  <w:vAlign w:val="center"/>
                </w:tcPr>
                <w:p>
                  <w:pPr>
                    <w:widowControl/>
                    <w:adjustRightInd w:val="0"/>
                    <w:snapToGrid w:val="0"/>
                    <w:jc w:val="center"/>
                    <w:textAlignment w:val="center"/>
                    <w:rPr>
                      <w:sz w:val="21"/>
                      <w:szCs w:val="21"/>
                    </w:rPr>
                  </w:pPr>
                  <w:r>
                    <w:rPr>
                      <w:rFonts w:hint="eastAsia"/>
                      <w:sz w:val="21"/>
                      <w:szCs w:val="21"/>
                    </w:rPr>
                    <w:t>16.97</w:t>
                  </w:r>
                </w:p>
              </w:tc>
              <w:tc>
                <w:tcPr>
                  <w:tcW w:w="1777" w:type="dxa"/>
                  <w:shd w:val="clear" w:color="auto" w:fill="auto"/>
                  <w:vAlign w:val="center"/>
                </w:tcPr>
                <w:p>
                  <w:pPr>
                    <w:widowControl/>
                    <w:adjustRightInd w:val="0"/>
                    <w:snapToGrid w:val="0"/>
                    <w:jc w:val="center"/>
                    <w:textAlignment w:val="center"/>
                    <w:rPr>
                      <w:sz w:val="21"/>
                      <w:szCs w:val="21"/>
                    </w:rPr>
                  </w:pPr>
                  <w:r>
                    <w:rPr>
                      <w:rFonts w:hint="eastAsia"/>
                      <w:sz w:val="21"/>
                      <w:szCs w:val="21"/>
                    </w:rPr>
                    <w:t>0.056</w:t>
                  </w:r>
                </w:p>
              </w:tc>
              <w:tc>
                <w:tcPr>
                  <w:tcW w:w="1799" w:type="dxa"/>
                  <w:shd w:val="clear" w:color="auto" w:fill="auto"/>
                  <w:vAlign w:val="center"/>
                </w:tcPr>
                <w:p>
                  <w:pPr>
                    <w:adjustRightInd w:val="0"/>
                    <w:snapToGrid w:val="0"/>
                    <w:jc w:val="center"/>
                    <w:rPr>
                      <w:sz w:val="21"/>
                      <w:szCs w:val="21"/>
                    </w:rPr>
                  </w:pPr>
                  <w:r>
                    <w:rPr>
                      <w:rFonts w:hint="eastAsia"/>
                      <w:sz w:val="21"/>
                      <w:szCs w:val="21"/>
                    </w:rPr>
                    <w:t>2.4</w:t>
                  </w:r>
                </w:p>
              </w:tc>
              <w:tc>
                <w:tcPr>
                  <w:tcW w:w="1777" w:type="dxa"/>
                  <w:shd w:val="clear" w:color="auto" w:fill="auto"/>
                  <w:vAlign w:val="center"/>
                </w:tcPr>
                <w:p>
                  <w:pPr>
                    <w:widowControl/>
                    <w:adjustRightInd w:val="0"/>
                    <w:snapToGrid w:val="0"/>
                    <w:jc w:val="center"/>
                    <w:textAlignment w:val="center"/>
                    <w:rPr>
                      <w:sz w:val="21"/>
                      <w:szCs w:val="21"/>
                    </w:rPr>
                  </w:pPr>
                  <w:r>
                    <w:rPr>
                      <w:rFonts w:hint="eastAsia"/>
                      <w:sz w:val="21"/>
                      <w:szCs w:val="21"/>
                    </w:rPr>
                    <w:t>0.0079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50" w:type="dxa"/>
                  <w:shd w:val="clear" w:color="auto" w:fill="auto"/>
                  <w:vAlign w:val="center"/>
                </w:tcPr>
                <w:p>
                  <w:pPr>
                    <w:adjustRightInd w:val="0"/>
                    <w:snapToGrid w:val="0"/>
                    <w:jc w:val="center"/>
                    <w:rPr>
                      <w:sz w:val="21"/>
                      <w:szCs w:val="21"/>
                    </w:rPr>
                  </w:pPr>
                  <w:r>
                    <w:rPr>
                      <w:sz w:val="21"/>
                      <w:szCs w:val="21"/>
                    </w:rPr>
                    <w:t>二甲苯</w:t>
                  </w:r>
                </w:p>
              </w:tc>
              <w:tc>
                <w:tcPr>
                  <w:tcW w:w="1798" w:type="dxa"/>
                  <w:shd w:val="clear" w:color="auto" w:fill="auto"/>
                  <w:vAlign w:val="center"/>
                </w:tcPr>
                <w:p>
                  <w:pPr>
                    <w:widowControl/>
                    <w:adjustRightInd w:val="0"/>
                    <w:snapToGrid w:val="0"/>
                    <w:jc w:val="center"/>
                    <w:textAlignment w:val="center"/>
                    <w:rPr>
                      <w:sz w:val="21"/>
                      <w:szCs w:val="21"/>
                    </w:rPr>
                  </w:pPr>
                  <w:r>
                    <w:rPr>
                      <w:rFonts w:hint="eastAsia"/>
                      <w:sz w:val="21"/>
                      <w:szCs w:val="21"/>
                    </w:rPr>
                    <w:t>27.37</w:t>
                  </w:r>
                </w:p>
              </w:tc>
              <w:tc>
                <w:tcPr>
                  <w:tcW w:w="1777" w:type="dxa"/>
                  <w:shd w:val="clear" w:color="auto" w:fill="auto"/>
                  <w:vAlign w:val="center"/>
                </w:tcPr>
                <w:p>
                  <w:pPr>
                    <w:widowControl/>
                    <w:adjustRightInd w:val="0"/>
                    <w:snapToGrid w:val="0"/>
                    <w:jc w:val="center"/>
                    <w:textAlignment w:val="center"/>
                    <w:rPr>
                      <w:sz w:val="21"/>
                      <w:szCs w:val="21"/>
                    </w:rPr>
                  </w:pPr>
                  <w:r>
                    <w:rPr>
                      <w:rFonts w:hint="eastAsia"/>
                      <w:sz w:val="21"/>
                      <w:szCs w:val="21"/>
                    </w:rPr>
                    <w:t>0.090</w:t>
                  </w:r>
                </w:p>
              </w:tc>
              <w:tc>
                <w:tcPr>
                  <w:tcW w:w="1799" w:type="dxa"/>
                  <w:shd w:val="clear" w:color="auto" w:fill="auto"/>
                  <w:vAlign w:val="center"/>
                </w:tcPr>
                <w:p>
                  <w:pPr>
                    <w:adjustRightInd w:val="0"/>
                    <w:snapToGrid w:val="0"/>
                    <w:jc w:val="center"/>
                    <w:rPr>
                      <w:sz w:val="21"/>
                      <w:szCs w:val="21"/>
                    </w:rPr>
                  </w:pPr>
                  <w:r>
                    <w:rPr>
                      <w:rFonts w:hint="eastAsia"/>
                      <w:sz w:val="21"/>
                      <w:szCs w:val="21"/>
                    </w:rPr>
                    <w:t>3.87</w:t>
                  </w:r>
                </w:p>
              </w:tc>
              <w:tc>
                <w:tcPr>
                  <w:tcW w:w="1777" w:type="dxa"/>
                  <w:shd w:val="clear" w:color="auto" w:fill="auto"/>
                  <w:vAlign w:val="center"/>
                </w:tcPr>
                <w:p>
                  <w:pPr>
                    <w:widowControl/>
                    <w:adjustRightInd w:val="0"/>
                    <w:snapToGrid w:val="0"/>
                    <w:jc w:val="center"/>
                    <w:textAlignment w:val="center"/>
                    <w:rPr>
                      <w:sz w:val="21"/>
                      <w:szCs w:val="21"/>
                    </w:rPr>
                  </w:pPr>
                  <w:r>
                    <w:rPr>
                      <w:rFonts w:hint="eastAsia"/>
                      <w:sz w:val="21"/>
                      <w:szCs w:val="21"/>
                    </w:rPr>
                    <w:t>0.0127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50" w:type="dxa"/>
                  <w:shd w:val="clear" w:color="auto" w:fill="auto"/>
                  <w:vAlign w:val="center"/>
                </w:tcPr>
                <w:p>
                  <w:pPr>
                    <w:adjustRightInd w:val="0"/>
                    <w:snapToGrid w:val="0"/>
                    <w:jc w:val="center"/>
                    <w:rPr>
                      <w:sz w:val="21"/>
                      <w:szCs w:val="21"/>
                    </w:rPr>
                  </w:pPr>
                  <w:r>
                    <w:rPr>
                      <w:sz w:val="21"/>
                      <w:szCs w:val="21"/>
                    </w:rPr>
                    <w:t>非甲烷总烃</w:t>
                  </w:r>
                </w:p>
              </w:tc>
              <w:tc>
                <w:tcPr>
                  <w:tcW w:w="1798" w:type="dxa"/>
                  <w:shd w:val="clear" w:color="auto" w:fill="auto"/>
                  <w:vAlign w:val="center"/>
                </w:tcPr>
                <w:p>
                  <w:pPr>
                    <w:adjustRightInd w:val="0"/>
                    <w:snapToGrid w:val="0"/>
                    <w:jc w:val="center"/>
                    <w:rPr>
                      <w:sz w:val="21"/>
                      <w:szCs w:val="21"/>
                    </w:rPr>
                  </w:pPr>
                  <w:r>
                    <w:rPr>
                      <w:rFonts w:hint="eastAsia"/>
                      <w:sz w:val="21"/>
                      <w:szCs w:val="21"/>
                    </w:rPr>
                    <w:t>52.89</w:t>
                  </w:r>
                </w:p>
              </w:tc>
              <w:tc>
                <w:tcPr>
                  <w:tcW w:w="1777" w:type="dxa"/>
                  <w:shd w:val="clear" w:color="auto" w:fill="auto"/>
                  <w:vAlign w:val="center"/>
                </w:tcPr>
                <w:p>
                  <w:pPr>
                    <w:adjustRightInd w:val="0"/>
                    <w:snapToGrid w:val="0"/>
                    <w:jc w:val="center"/>
                    <w:rPr>
                      <w:sz w:val="21"/>
                      <w:szCs w:val="21"/>
                    </w:rPr>
                  </w:pPr>
                  <w:r>
                    <w:rPr>
                      <w:rFonts w:hint="eastAsia"/>
                      <w:sz w:val="21"/>
                      <w:szCs w:val="21"/>
                    </w:rPr>
                    <w:t>0.183</w:t>
                  </w:r>
                </w:p>
              </w:tc>
              <w:tc>
                <w:tcPr>
                  <w:tcW w:w="1799" w:type="dxa"/>
                  <w:shd w:val="clear" w:color="auto" w:fill="auto"/>
                  <w:vAlign w:val="center"/>
                </w:tcPr>
                <w:p>
                  <w:pPr>
                    <w:adjustRightInd w:val="0"/>
                    <w:snapToGrid w:val="0"/>
                    <w:jc w:val="center"/>
                    <w:rPr>
                      <w:sz w:val="21"/>
                      <w:szCs w:val="21"/>
                    </w:rPr>
                  </w:pPr>
                  <w:r>
                    <w:rPr>
                      <w:rFonts w:hint="eastAsia"/>
                      <w:sz w:val="21"/>
                      <w:szCs w:val="21"/>
                    </w:rPr>
                    <w:t>7.86</w:t>
                  </w:r>
                </w:p>
              </w:tc>
              <w:tc>
                <w:tcPr>
                  <w:tcW w:w="1777" w:type="dxa"/>
                  <w:shd w:val="clear" w:color="auto" w:fill="auto"/>
                  <w:vAlign w:val="center"/>
                </w:tcPr>
                <w:p>
                  <w:pPr>
                    <w:widowControl/>
                    <w:adjustRightInd w:val="0"/>
                    <w:snapToGrid w:val="0"/>
                    <w:jc w:val="center"/>
                    <w:textAlignment w:val="center"/>
                    <w:rPr>
                      <w:sz w:val="21"/>
                      <w:szCs w:val="21"/>
                    </w:rPr>
                  </w:pPr>
                  <w:r>
                    <w:rPr>
                      <w:sz w:val="21"/>
                      <w:szCs w:val="21"/>
                    </w:rPr>
                    <w:t>0.017</w:t>
                  </w:r>
                </w:p>
              </w:tc>
            </w:tr>
          </w:tbl>
          <w:p>
            <w:pPr>
              <w:spacing w:line="480" w:lineRule="exact"/>
              <w:ind w:firstLine="480" w:firstLineChars="200"/>
              <w:rPr>
                <w:sz w:val="24"/>
              </w:rPr>
            </w:pPr>
            <w:r>
              <w:rPr>
                <w:sz w:val="24"/>
              </w:rPr>
              <w:t>（2）焊接烟尘</w:t>
            </w:r>
          </w:p>
          <w:p>
            <w:pPr>
              <w:spacing w:line="500" w:lineRule="exact"/>
              <w:ind w:firstLine="480" w:firstLineChars="200"/>
              <w:rPr>
                <w:spacing w:val="-4"/>
                <w:sz w:val="24"/>
              </w:rPr>
            </w:pPr>
            <w:r>
              <w:rPr>
                <w:sz w:val="24"/>
              </w:rPr>
              <w:t>本项目对汽车进行维修时，可能涉及到少量的焊接工艺。焊接时会产生少量焊接烟尘，主要成分为MnO</w:t>
            </w:r>
            <w:r>
              <w:rPr>
                <w:sz w:val="24"/>
                <w:vertAlign w:val="subscript"/>
              </w:rPr>
              <w:t>2</w:t>
            </w:r>
            <w:r>
              <w:rPr>
                <w:sz w:val="24"/>
              </w:rPr>
              <w:t>，同时会产生少量CO。</w:t>
            </w:r>
            <w:r>
              <w:rPr>
                <w:rFonts w:eastAsia="新宋体"/>
                <w:sz w:val="24"/>
              </w:rPr>
              <w:t>焊丝年用量为50kg，按1kg焊丝产生10g烟尘计算，</w:t>
            </w:r>
            <w:r>
              <w:rPr>
                <w:rFonts w:eastAsia="新宋体"/>
                <w:sz w:val="24"/>
                <w:szCs w:val="24"/>
              </w:rPr>
              <w:t>年产生焊接烟尘0.5kg</w:t>
            </w:r>
            <w:r>
              <w:rPr>
                <w:rFonts w:eastAsia="新宋体"/>
                <w:sz w:val="24"/>
              </w:rPr>
              <w:t>。</w:t>
            </w:r>
            <w:r>
              <w:rPr>
                <w:rFonts w:hint="eastAsia" w:eastAsia="新宋体"/>
                <w:sz w:val="24"/>
                <w:lang w:val="en-US" w:eastAsia="zh-CN"/>
              </w:rPr>
              <w:t>环评要求</w:t>
            </w:r>
            <w:r>
              <w:rPr>
                <w:sz w:val="24"/>
              </w:rPr>
              <w:t>项目在主要焊接作业点安装移动式焊接烟气净化装置</w:t>
            </w:r>
            <w:r>
              <w:rPr>
                <w:rFonts w:hint="eastAsia"/>
                <w:sz w:val="24"/>
                <w:lang w:eastAsia="zh-CN"/>
              </w:rPr>
              <w:t>（</w:t>
            </w:r>
            <w:r>
              <w:rPr>
                <w:rFonts w:hint="eastAsia"/>
                <w:sz w:val="24"/>
                <w:lang w:val="en-US" w:eastAsia="zh-CN"/>
              </w:rPr>
              <w:t>风量1500w/h</w:t>
            </w:r>
            <w:r>
              <w:rPr>
                <w:rFonts w:hint="eastAsia"/>
                <w:sz w:val="24"/>
                <w:lang w:eastAsia="zh-CN"/>
              </w:rPr>
              <w:t>）</w:t>
            </w:r>
            <w:r>
              <w:rPr>
                <w:sz w:val="24"/>
              </w:rPr>
              <w:t>，对焊接烟尘的处理率可达90%，烟尘排放量为0.05kg/a，</w:t>
            </w:r>
            <w:r>
              <w:rPr>
                <w:spacing w:val="-4"/>
                <w:sz w:val="24"/>
              </w:rPr>
              <w:t>通过车间内的通风换气系统将烟尘排出车间外，满足《大气污染物综合排放标准》（GB16297—1996）颗粒物无组织排放限值要求，对外环境影响较小。</w:t>
            </w:r>
          </w:p>
          <w:p>
            <w:pPr>
              <w:spacing w:line="360" w:lineRule="auto"/>
              <w:ind w:firstLine="480" w:firstLineChars="200"/>
              <w:rPr>
                <w:sz w:val="24"/>
              </w:rPr>
            </w:pPr>
            <w:r>
              <w:rPr>
                <w:sz w:val="24"/>
              </w:rPr>
              <w:t>（3）打磨抛光粉尘</w:t>
            </w:r>
          </w:p>
          <w:p>
            <w:pPr>
              <w:widowControl/>
              <w:spacing w:line="360" w:lineRule="auto"/>
              <w:ind w:firstLine="480" w:firstLineChars="200"/>
              <w:rPr>
                <w:sz w:val="24"/>
              </w:rPr>
            </w:pPr>
            <w:r>
              <w:rPr>
                <w:sz w:val="24"/>
              </w:rPr>
              <w:t>打磨工序产生的粉尘，主要是废漆屑。汽车在喷漆前须对汽车表面进行打磨，打磨作业设置在汽车维修车间内。项目选用的打磨机配有烟尘净化器，打磨过程中产生的粉尘吸入集尘盒，收集下的废漆屑按照危险废物要求进行处理处置。本项目喷漆车辆数较少，且仅对车辆刮花位置进行打磨，故打磨产生的粉尘量很少。</w:t>
            </w:r>
          </w:p>
          <w:p>
            <w:pPr>
              <w:widowControl/>
              <w:spacing w:line="360" w:lineRule="auto"/>
              <w:ind w:firstLine="480" w:firstLineChars="200"/>
              <w:rPr>
                <w:sz w:val="24"/>
              </w:rPr>
            </w:pPr>
            <w:r>
              <w:rPr>
                <w:rFonts w:hint="eastAsia"/>
                <w:sz w:val="24"/>
              </w:rPr>
              <w:t>（4）发动机维修汽车尾气</w:t>
            </w:r>
          </w:p>
          <w:p>
            <w:pPr>
              <w:widowControl/>
              <w:spacing w:line="360" w:lineRule="auto"/>
              <w:ind w:firstLine="480" w:firstLineChars="200"/>
              <w:rPr>
                <w:kern w:val="0"/>
                <w:sz w:val="24"/>
              </w:rPr>
            </w:pPr>
            <w:r>
              <w:rPr>
                <w:rFonts w:hint="eastAsia"/>
                <w:sz w:val="24"/>
              </w:rPr>
              <w:t>发动机维修汽车尾气</w:t>
            </w:r>
            <w:r>
              <w:rPr>
                <w:kern w:val="0"/>
                <w:sz w:val="24"/>
              </w:rPr>
              <w:t>则主要由</w:t>
            </w:r>
            <w:r>
              <w:rPr>
                <w:rFonts w:hint="eastAsia"/>
                <w:kern w:val="0"/>
                <w:sz w:val="24"/>
              </w:rPr>
              <w:t>维修发动机</w:t>
            </w:r>
            <w:r>
              <w:rPr>
                <w:kern w:val="0"/>
                <w:sz w:val="24"/>
              </w:rPr>
              <w:t>时产生。汽车尾气产生量均较小，且属间断性、分散性排放。</w:t>
            </w:r>
          </w:p>
          <w:p>
            <w:pPr>
              <w:spacing w:line="480" w:lineRule="exact"/>
              <w:ind w:firstLine="480" w:firstLineChars="200"/>
              <w:rPr>
                <w:sz w:val="24"/>
              </w:rPr>
            </w:pPr>
            <w:r>
              <w:rPr>
                <w:sz w:val="24"/>
              </w:rPr>
              <w:t>（</w:t>
            </w:r>
            <w:r>
              <w:rPr>
                <w:rFonts w:hint="eastAsia"/>
                <w:sz w:val="24"/>
              </w:rPr>
              <w:t>5</w:t>
            </w:r>
            <w:r>
              <w:rPr>
                <w:sz w:val="24"/>
              </w:rPr>
              <w:t>）食堂油烟废气</w:t>
            </w:r>
          </w:p>
          <w:p>
            <w:pPr>
              <w:spacing w:line="500" w:lineRule="exact"/>
              <w:ind w:firstLine="480" w:firstLineChars="200"/>
            </w:pPr>
            <w:r>
              <w:rPr>
                <w:sz w:val="24"/>
              </w:rPr>
              <w:t>厂区设食堂1座，</w:t>
            </w:r>
            <w:r>
              <w:rPr>
                <w:rFonts w:hint="eastAsia"/>
                <w:sz w:val="24"/>
              </w:rPr>
              <w:t>为单位员工及顾客提供便餐，</w:t>
            </w:r>
            <w:r>
              <w:rPr>
                <w:rFonts w:hint="eastAsia"/>
                <w:sz w:val="24"/>
                <w:lang w:val="en-US" w:eastAsia="zh-CN"/>
              </w:rPr>
              <w:t>根据业主提供的资料，除员工外，每天约有10名顾客就餐，</w:t>
            </w:r>
            <w:r>
              <w:rPr>
                <w:sz w:val="24"/>
              </w:rPr>
              <w:t>就餐人数约50人，一日提供1餐，食堂设2个灶头，每日耗油量按35g/人计，一般油烟挥发量占耗油量的3%，项目年运营时间按330日计，食堂每天每个灶头作业时间约为1h，每个灶头排风量为2000m</w:t>
            </w:r>
            <w:r>
              <w:rPr>
                <w:sz w:val="24"/>
                <w:vertAlign w:val="superscript"/>
              </w:rPr>
              <w:t>3</w:t>
            </w:r>
            <w:r>
              <w:rPr>
                <w:sz w:val="24"/>
              </w:rPr>
              <w:t>/h，因此，油烟产生量为0.017t/a，油烟产生浓度为1.09mg/m</w:t>
            </w:r>
            <w:r>
              <w:rPr>
                <w:sz w:val="24"/>
                <w:vertAlign w:val="superscript"/>
              </w:rPr>
              <w:t>3</w:t>
            </w:r>
            <w:r>
              <w:rPr>
                <w:sz w:val="24"/>
              </w:rPr>
              <w:t>。</w:t>
            </w:r>
          </w:p>
          <w:p>
            <w:pPr>
              <w:spacing w:line="360" w:lineRule="auto"/>
              <w:ind w:firstLine="480" w:firstLineChars="200"/>
              <w:rPr>
                <w:sz w:val="24"/>
              </w:rPr>
            </w:pPr>
            <w:r>
              <w:rPr>
                <w:sz w:val="24"/>
              </w:rPr>
              <w:t>3、噪声源</w:t>
            </w:r>
          </w:p>
          <w:p>
            <w:pPr>
              <w:spacing w:line="360" w:lineRule="auto"/>
              <w:ind w:firstLine="480" w:firstLineChars="200"/>
              <w:rPr>
                <w:sz w:val="24"/>
                <w:szCs w:val="24"/>
              </w:rPr>
            </w:pPr>
            <w:r>
              <w:rPr>
                <w:sz w:val="24"/>
                <w:szCs w:val="24"/>
              </w:rPr>
              <w:t>项目建成运行后产生的噪声主要为汽车行驶噪声、维修机械噪声、空压机、高压喷枪噪声、排风设备噪声等，基本为间断噪声，源强为75-100dB(A)。项目夜间不运营，因此夜间无噪声影响。</w:t>
            </w:r>
          </w:p>
          <w:p>
            <w:pPr>
              <w:adjustRightInd w:val="0"/>
              <w:snapToGrid w:val="0"/>
              <w:jc w:val="center"/>
              <w:rPr>
                <w:b/>
                <w:sz w:val="24"/>
                <w:szCs w:val="24"/>
              </w:rPr>
            </w:pPr>
            <w:r>
              <w:rPr>
                <w:rFonts w:hint="eastAsia"/>
                <w:b/>
                <w:sz w:val="24"/>
                <w:szCs w:val="24"/>
              </w:rPr>
              <w:t>表12   噪声设备</w:t>
            </w:r>
            <w:r>
              <w:rPr>
                <w:b/>
                <w:sz w:val="24"/>
                <w:szCs w:val="24"/>
              </w:rPr>
              <w:t>源强一览表</w:t>
            </w:r>
          </w:p>
          <w:tbl>
            <w:tblPr>
              <w:tblStyle w:val="23"/>
              <w:tblW w:w="890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2224"/>
              <w:gridCol w:w="2227"/>
              <w:gridCol w:w="22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224" w:type="dxa"/>
                  <w:vAlign w:val="center"/>
                </w:tcPr>
                <w:p>
                  <w:pPr>
                    <w:adjustRightInd w:val="0"/>
                    <w:snapToGrid w:val="0"/>
                    <w:ind w:firstLine="0" w:firstLineChars="0"/>
                    <w:jc w:val="center"/>
                    <w:rPr>
                      <w:sz w:val="21"/>
                      <w:szCs w:val="21"/>
                    </w:rPr>
                  </w:pPr>
                  <w:r>
                    <w:rPr>
                      <w:rFonts w:hint="eastAsia"/>
                      <w:sz w:val="21"/>
                      <w:szCs w:val="21"/>
                    </w:rPr>
                    <w:t>编号</w:t>
                  </w:r>
                </w:p>
              </w:tc>
              <w:tc>
                <w:tcPr>
                  <w:tcW w:w="2224" w:type="dxa"/>
                  <w:vAlign w:val="center"/>
                </w:tcPr>
                <w:p>
                  <w:pPr>
                    <w:adjustRightInd w:val="0"/>
                    <w:snapToGrid w:val="0"/>
                    <w:ind w:firstLine="0" w:firstLineChars="0"/>
                    <w:jc w:val="center"/>
                    <w:rPr>
                      <w:sz w:val="21"/>
                      <w:szCs w:val="21"/>
                    </w:rPr>
                  </w:pPr>
                  <w:r>
                    <w:rPr>
                      <w:rFonts w:hint="eastAsia"/>
                      <w:sz w:val="21"/>
                      <w:szCs w:val="21"/>
                    </w:rPr>
                    <w:t>设备</w:t>
                  </w:r>
                  <w:r>
                    <w:rPr>
                      <w:sz w:val="21"/>
                      <w:szCs w:val="21"/>
                    </w:rPr>
                    <w:t>名称</w:t>
                  </w:r>
                </w:p>
              </w:tc>
              <w:tc>
                <w:tcPr>
                  <w:tcW w:w="2227" w:type="dxa"/>
                  <w:vAlign w:val="center"/>
                </w:tcPr>
                <w:p>
                  <w:pPr>
                    <w:adjustRightInd w:val="0"/>
                    <w:snapToGrid w:val="0"/>
                    <w:ind w:firstLine="0" w:firstLineChars="0"/>
                    <w:jc w:val="center"/>
                    <w:rPr>
                      <w:sz w:val="21"/>
                      <w:szCs w:val="21"/>
                    </w:rPr>
                  </w:pPr>
                  <w:r>
                    <w:rPr>
                      <w:rFonts w:hint="eastAsia"/>
                      <w:sz w:val="21"/>
                      <w:szCs w:val="21"/>
                    </w:rPr>
                    <w:t>噪声级</w:t>
                  </w:r>
                </w:p>
              </w:tc>
              <w:tc>
                <w:tcPr>
                  <w:tcW w:w="2226" w:type="dxa"/>
                  <w:vAlign w:val="center"/>
                </w:tcPr>
                <w:p>
                  <w:pPr>
                    <w:adjustRightInd w:val="0"/>
                    <w:snapToGrid w:val="0"/>
                    <w:ind w:firstLine="0" w:firstLineChars="0"/>
                    <w:jc w:val="center"/>
                    <w:rPr>
                      <w:sz w:val="21"/>
                      <w:szCs w:val="21"/>
                    </w:rPr>
                  </w:pPr>
                  <w:r>
                    <w:rPr>
                      <w:rFonts w:hint="eastAsia"/>
                      <w:sz w:val="21"/>
                      <w:szCs w:val="21"/>
                    </w:rPr>
                    <w:t>运行</w:t>
                  </w:r>
                  <w:r>
                    <w:rPr>
                      <w:sz w:val="21"/>
                      <w:szCs w:val="21"/>
                    </w:rPr>
                    <w:t>规律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224" w:type="dxa"/>
                  <w:vAlign w:val="center"/>
                </w:tcPr>
                <w:p>
                  <w:pPr>
                    <w:adjustRightInd w:val="0"/>
                    <w:snapToGrid w:val="0"/>
                    <w:ind w:firstLine="0" w:firstLineChars="0"/>
                    <w:jc w:val="center"/>
                    <w:rPr>
                      <w:sz w:val="21"/>
                      <w:szCs w:val="21"/>
                    </w:rPr>
                  </w:pPr>
                  <w:r>
                    <w:rPr>
                      <w:rFonts w:hint="eastAsia"/>
                      <w:sz w:val="21"/>
                      <w:szCs w:val="21"/>
                    </w:rPr>
                    <w:t>1</w:t>
                  </w:r>
                </w:p>
              </w:tc>
              <w:tc>
                <w:tcPr>
                  <w:tcW w:w="2224" w:type="dxa"/>
                  <w:vAlign w:val="center"/>
                </w:tcPr>
                <w:p>
                  <w:pPr>
                    <w:adjustRightInd w:val="0"/>
                    <w:snapToGrid w:val="0"/>
                    <w:ind w:firstLine="0" w:firstLineChars="0"/>
                    <w:jc w:val="center"/>
                    <w:rPr>
                      <w:sz w:val="21"/>
                      <w:szCs w:val="21"/>
                    </w:rPr>
                  </w:pPr>
                  <w:r>
                    <w:rPr>
                      <w:rFonts w:hint="eastAsia"/>
                      <w:sz w:val="21"/>
                      <w:szCs w:val="21"/>
                    </w:rPr>
                    <w:t>汽车</w:t>
                  </w:r>
                  <w:r>
                    <w:rPr>
                      <w:sz w:val="21"/>
                      <w:szCs w:val="21"/>
                    </w:rPr>
                    <w:t>行驶</w:t>
                  </w:r>
                </w:p>
              </w:tc>
              <w:tc>
                <w:tcPr>
                  <w:tcW w:w="2227" w:type="dxa"/>
                  <w:vAlign w:val="center"/>
                </w:tcPr>
                <w:p>
                  <w:pPr>
                    <w:adjustRightInd w:val="0"/>
                    <w:snapToGrid w:val="0"/>
                    <w:ind w:firstLine="0" w:firstLineChars="0"/>
                    <w:jc w:val="center"/>
                    <w:rPr>
                      <w:sz w:val="21"/>
                      <w:szCs w:val="21"/>
                    </w:rPr>
                  </w:pPr>
                  <w:r>
                    <w:rPr>
                      <w:rFonts w:hint="eastAsia"/>
                      <w:sz w:val="21"/>
                      <w:szCs w:val="21"/>
                    </w:rPr>
                    <w:t>60</w:t>
                  </w:r>
                  <w:r>
                    <w:rPr>
                      <w:sz w:val="21"/>
                      <w:szCs w:val="21"/>
                    </w:rPr>
                    <w:t>dB</w:t>
                  </w:r>
                  <w:r>
                    <w:rPr>
                      <w:rFonts w:hint="eastAsia"/>
                      <w:sz w:val="21"/>
                      <w:szCs w:val="21"/>
                    </w:rPr>
                    <w:t>（A）</w:t>
                  </w:r>
                </w:p>
              </w:tc>
              <w:tc>
                <w:tcPr>
                  <w:tcW w:w="2226" w:type="dxa"/>
                  <w:vAlign w:val="center"/>
                </w:tcPr>
                <w:p>
                  <w:pPr>
                    <w:adjustRightInd w:val="0"/>
                    <w:snapToGrid w:val="0"/>
                    <w:ind w:firstLine="0" w:firstLineChars="0"/>
                    <w:jc w:val="center"/>
                    <w:rPr>
                      <w:sz w:val="21"/>
                      <w:szCs w:val="21"/>
                    </w:rPr>
                  </w:pPr>
                  <w:r>
                    <w:rPr>
                      <w:rFonts w:hint="eastAsia"/>
                      <w:sz w:val="21"/>
                      <w:szCs w:val="21"/>
                    </w:rPr>
                    <w:t>间歇</w:t>
                  </w:r>
                  <w:r>
                    <w:rPr>
                      <w:sz w:val="21"/>
                      <w:szCs w:val="21"/>
                    </w:rPr>
                    <w:t>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224" w:type="dxa"/>
                  <w:vAlign w:val="center"/>
                </w:tcPr>
                <w:p>
                  <w:pPr>
                    <w:adjustRightInd w:val="0"/>
                    <w:snapToGrid w:val="0"/>
                    <w:ind w:firstLine="0" w:firstLineChars="0"/>
                    <w:jc w:val="center"/>
                    <w:rPr>
                      <w:sz w:val="21"/>
                      <w:szCs w:val="21"/>
                    </w:rPr>
                  </w:pPr>
                  <w:r>
                    <w:rPr>
                      <w:rFonts w:hint="eastAsia"/>
                      <w:sz w:val="21"/>
                      <w:szCs w:val="21"/>
                    </w:rPr>
                    <w:t>2</w:t>
                  </w:r>
                </w:p>
              </w:tc>
              <w:tc>
                <w:tcPr>
                  <w:tcW w:w="2224" w:type="dxa"/>
                  <w:vAlign w:val="center"/>
                </w:tcPr>
                <w:p>
                  <w:pPr>
                    <w:adjustRightInd w:val="0"/>
                    <w:snapToGrid w:val="0"/>
                    <w:ind w:firstLine="0" w:firstLineChars="0"/>
                    <w:jc w:val="center"/>
                    <w:rPr>
                      <w:sz w:val="21"/>
                      <w:szCs w:val="21"/>
                    </w:rPr>
                  </w:pPr>
                  <w:r>
                    <w:rPr>
                      <w:rFonts w:hint="eastAsia"/>
                      <w:sz w:val="21"/>
                      <w:szCs w:val="21"/>
                    </w:rPr>
                    <w:t>维修</w:t>
                  </w:r>
                  <w:r>
                    <w:rPr>
                      <w:sz w:val="21"/>
                      <w:szCs w:val="21"/>
                    </w:rPr>
                    <w:t>机械</w:t>
                  </w:r>
                </w:p>
              </w:tc>
              <w:tc>
                <w:tcPr>
                  <w:tcW w:w="2227" w:type="dxa"/>
                  <w:vAlign w:val="center"/>
                </w:tcPr>
                <w:p>
                  <w:pPr>
                    <w:adjustRightInd w:val="0"/>
                    <w:snapToGrid w:val="0"/>
                    <w:ind w:firstLine="0" w:firstLineChars="0"/>
                    <w:jc w:val="center"/>
                    <w:rPr>
                      <w:sz w:val="21"/>
                      <w:szCs w:val="21"/>
                    </w:rPr>
                  </w:pPr>
                  <w:r>
                    <w:rPr>
                      <w:rFonts w:hint="eastAsia"/>
                      <w:sz w:val="21"/>
                      <w:szCs w:val="21"/>
                    </w:rPr>
                    <w:t>75</w:t>
                  </w:r>
                  <w:r>
                    <w:rPr>
                      <w:sz w:val="21"/>
                      <w:szCs w:val="21"/>
                    </w:rPr>
                    <w:t xml:space="preserve"> dB</w:t>
                  </w:r>
                  <w:r>
                    <w:rPr>
                      <w:rFonts w:hint="eastAsia"/>
                      <w:sz w:val="21"/>
                      <w:szCs w:val="21"/>
                    </w:rPr>
                    <w:t>（A）</w:t>
                  </w:r>
                </w:p>
              </w:tc>
              <w:tc>
                <w:tcPr>
                  <w:tcW w:w="2226" w:type="dxa"/>
                  <w:vAlign w:val="center"/>
                </w:tcPr>
                <w:p>
                  <w:pPr>
                    <w:adjustRightInd w:val="0"/>
                    <w:snapToGrid w:val="0"/>
                    <w:ind w:firstLine="0" w:firstLineChars="0"/>
                    <w:jc w:val="center"/>
                    <w:rPr>
                      <w:sz w:val="21"/>
                      <w:szCs w:val="21"/>
                    </w:rPr>
                  </w:pPr>
                  <w:r>
                    <w:rPr>
                      <w:rFonts w:hint="eastAsia"/>
                      <w:sz w:val="21"/>
                      <w:szCs w:val="21"/>
                    </w:rPr>
                    <w:t>间歇</w:t>
                  </w:r>
                  <w:r>
                    <w:rPr>
                      <w:sz w:val="21"/>
                      <w:szCs w:val="21"/>
                    </w:rPr>
                    <w:t>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224" w:type="dxa"/>
                  <w:vAlign w:val="center"/>
                </w:tcPr>
                <w:p>
                  <w:pPr>
                    <w:adjustRightInd w:val="0"/>
                    <w:snapToGrid w:val="0"/>
                    <w:ind w:firstLine="0" w:firstLineChars="0"/>
                    <w:jc w:val="center"/>
                    <w:rPr>
                      <w:sz w:val="21"/>
                      <w:szCs w:val="21"/>
                    </w:rPr>
                  </w:pPr>
                  <w:r>
                    <w:rPr>
                      <w:rFonts w:hint="eastAsia"/>
                      <w:sz w:val="21"/>
                      <w:szCs w:val="21"/>
                    </w:rPr>
                    <w:t>3</w:t>
                  </w:r>
                </w:p>
              </w:tc>
              <w:tc>
                <w:tcPr>
                  <w:tcW w:w="2224" w:type="dxa"/>
                  <w:vAlign w:val="center"/>
                </w:tcPr>
                <w:p>
                  <w:pPr>
                    <w:adjustRightInd w:val="0"/>
                    <w:snapToGrid w:val="0"/>
                    <w:ind w:firstLine="0" w:firstLineChars="0"/>
                    <w:jc w:val="center"/>
                    <w:rPr>
                      <w:sz w:val="21"/>
                      <w:szCs w:val="21"/>
                    </w:rPr>
                  </w:pPr>
                  <w:r>
                    <w:rPr>
                      <w:rFonts w:hint="eastAsia"/>
                      <w:sz w:val="21"/>
                      <w:szCs w:val="21"/>
                    </w:rPr>
                    <w:t>空压机</w:t>
                  </w:r>
                </w:p>
              </w:tc>
              <w:tc>
                <w:tcPr>
                  <w:tcW w:w="2227" w:type="dxa"/>
                  <w:vAlign w:val="center"/>
                </w:tcPr>
                <w:p>
                  <w:pPr>
                    <w:adjustRightInd w:val="0"/>
                    <w:snapToGrid w:val="0"/>
                    <w:ind w:firstLine="0" w:firstLineChars="0"/>
                    <w:jc w:val="center"/>
                    <w:rPr>
                      <w:sz w:val="21"/>
                      <w:szCs w:val="21"/>
                    </w:rPr>
                  </w:pPr>
                  <w:r>
                    <w:rPr>
                      <w:rFonts w:hint="eastAsia"/>
                      <w:sz w:val="21"/>
                      <w:szCs w:val="21"/>
                    </w:rPr>
                    <w:t>100</w:t>
                  </w:r>
                  <w:r>
                    <w:rPr>
                      <w:sz w:val="21"/>
                      <w:szCs w:val="21"/>
                    </w:rPr>
                    <w:t xml:space="preserve"> dB</w:t>
                  </w:r>
                  <w:r>
                    <w:rPr>
                      <w:rFonts w:hint="eastAsia"/>
                      <w:sz w:val="21"/>
                      <w:szCs w:val="21"/>
                    </w:rPr>
                    <w:t>（A）</w:t>
                  </w:r>
                </w:p>
              </w:tc>
              <w:tc>
                <w:tcPr>
                  <w:tcW w:w="2226" w:type="dxa"/>
                  <w:vAlign w:val="center"/>
                </w:tcPr>
                <w:p>
                  <w:pPr>
                    <w:adjustRightInd w:val="0"/>
                    <w:snapToGrid w:val="0"/>
                    <w:ind w:firstLine="0" w:firstLineChars="0"/>
                    <w:jc w:val="center"/>
                    <w:rPr>
                      <w:sz w:val="21"/>
                      <w:szCs w:val="21"/>
                    </w:rPr>
                  </w:pPr>
                  <w:r>
                    <w:rPr>
                      <w:rFonts w:hint="eastAsia"/>
                      <w:sz w:val="21"/>
                      <w:szCs w:val="21"/>
                    </w:rPr>
                    <w:t>间歇</w:t>
                  </w:r>
                  <w:r>
                    <w:rPr>
                      <w:sz w:val="21"/>
                      <w:szCs w:val="21"/>
                    </w:rPr>
                    <w:t>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224" w:type="dxa"/>
                  <w:vAlign w:val="center"/>
                </w:tcPr>
                <w:p>
                  <w:pPr>
                    <w:adjustRightInd w:val="0"/>
                    <w:snapToGrid w:val="0"/>
                    <w:ind w:firstLine="0" w:firstLineChars="0"/>
                    <w:jc w:val="center"/>
                    <w:rPr>
                      <w:sz w:val="21"/>
                      <w:szCs w:val="21"/>
                    </w:rPr>
                  </w:pPr>
                  <w:r>
                    <w:rPr>
                      <w:rFonts w:hint="eastAsia"/>
                      <w:sz w:val="21"/>
                      <w:szCs w:val="21"/>
                    </w:rPr>
                    <w:t>4</w:t>
                  </w:r>
                </w:p>
              </w:tc>
              <w:tc>
                <w:tcPr>
                  <w:tcW w:w="2224" w:type="dxa"/>
                  <w:vAlign w:val="center"/>
                </w:tcPr>
                <w:p>
                  <w:pPr>
                    <w:adjustRightInd w:val="0"/>
                    <w:snapToGrid w:val="0"/>
                    <w:ind w:firstLine="0" w:firstLineChars="0"/>
                    <w:jc w:val="center"/>
                    <w:rPr>
                      <w:sz w:val="21"/>
                      <w:szCs w:val="21"/>
                    </w:rPr>
                  </w:pPr>
                  <w:r>
                    <w:rPr>
                      <w:rFonts w:hint="eastAsia"/>
                      <w:sz w:val="21"/>
                      <w:szCs w:val="21"/>
                    </w:rPr>
                    <w:t>高压</w:t>
                  </w:r>
                  <w:r>
                    <w:rPr>
                      <w:sz w:val="21"/>
                      <w:szCs w:val="21"/>
                    </w:rPr>
                    <w:t>喷枪</w:t>
                  </w:r>
                </w:p>
              </w:tc>
              <w:tc>
                <w:tcPr>
                  <w:tcW w:w="2227" w:type="dxa"/>
                  <w:vAlign w:val="center"/>
                </w:tcPr>
                <w:p>
                  <w:pPr>
                    <w:adjustRightInd w:val="0"/>
                    <w:snapToGrid w:val="0"/>
                    <w:ind w:firstLine="0" w:firstLineChars="0"/>
                    <w:jc w:val="center"/>
                    <w:rPr>
                      <w:sz w:val="21"/>
                      <w:szCs w:val="21"/>
                    </w:rPr>
                  </w:pPr>
                  <w:r>
                    <w:rPr>
                      <w:rFonts w:hint="eastAsia"/>
                      <w:sz w:val="21"/>
                      <w:szCs w:val="21"/>
                    </w:rPr>
                    <w:t>100</w:t>
                  </w:r>
                  <w:r>
                    <w:rPr>
                      <w:sz w:val="21"/>
                      <w:szCs w:val="21"/>
                    </w:rPr>
                    <w:t xml:space="preserve"> dB</w:t>
                  </w:r>
                  <w:r>
                    <w:rPr>
                      <w:rFonts w:hint="eastAsia"/>
                      <w:sz w:val="21"/>
                      <w:szCs w:val="21"/>
                    </w:rPr>
                    <w:t>（A）</w:t>
                  </w:r>
                </w:p>
              </w:tc>
              <w:tc>
                <w:tcPr>
                  <w:tcW w:w="2226" w:type="dxa"/>
                  <w:vAlign w:val="center"/>
                </w:tcPr>
                <w:p>
                  <w:pPr>
                    <w:adjustRightInd w:val="0"/>
                    <w:snapToGrid w:val="0"/>
                    <w:ind w:firstLine="0" w:firstLineChars="0"/>
                    <w:jc w:val="center"/>
                    <w:rPr>
                      <w:sz w:val="21"/>
                      <w:szCs w:val="21"/>
                    </w:rPr>
                  </w:pPr>
                  <w:r>
                    <w:rPr>
                      <w:rFonts w:hint="eastAsia"/>
                      <w:sz w:val="21"/>
                      <w:szCs w:val="21"/>
                    </w:rPr>
                    <w:t>间歇</w:t>
                  </w:r>
                  <w:r>
                    <w:rPr>
                      <w:sz w:val="21"/>
                      <w:szCs w:val="21"/>
                    </w:rPr>
                    <w:t>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224" w:type="dxa"/>
                  <w:vAlign w:val="center"/>
                </w:tcPr>
                <w:p>
                  <w:pPr>
                    <w:adjustRightInd w:val="0"/>
                    <w:snapToGrid w:val="0"/>
                    <w:ind w:firstLine="0" w:firstLineChars="0"/>
                    <w:jc w:val="center"/>
                    <w:rPr>
                      <w:sz w:val="21"/>
                      <w:szCs w:val="21"/>
                    </w:rPr>
                  </w:pPr>
                  <w:r>
                    <w:rPr>
                      <w:rFonts w:hint="eastAsia"/>
                      <w:sz w:val="21"/>
                      <w:szCs w:val="21"/>
                    </w:rPr>
                    <w:t>5</w:t>
                  </w:r>
                </w:p>
              </w:tc>
              <w:tc>
                <w:tcPr>
                  <w:tcW w:w="2224" w:type="dxa"/>
                  <w:vAlign w:val="center"/>
                </w:tcPr>
                <w:p>
                  <w:pPr>
                    <w:adjustRightInd w:val="0"/>
                    <w:snapToGrid w:val="0"/>
                    <w:ind w:firstLine="0" w:firstLineChars="0"/>
                    <w:jc w:val="center"/>
                    <w:rPr>
                      <w:sz w:val="21"/>
                      <w:szCs w:val="21"/>
                    </w:rPr>
                  </w:pPr>
                  <w:r>
                    <w:rPr>
                      <w:rFonts w:hint="eastAsia"/>
                      <w:sz w:val="21"/>
                      <w:szCs w:val="21"/>
                    </w:rPr>
                    <w:t>排风机</w:t>
                  </w:r>
                </w:p>
              </w:tc>
              <w:tc>
                <w:tcPr>
                  <w:tcW w:w="2227" w:type="dxa"/>
                  <w:vAlign w:val="center"/>
                </w:tcPr>
                <w:p>
                  <w:pPr>
                    <w:adjustRightInd w:val="0"/>
                    <w:snapToGrid w:val="0"/>
                    <w:ind w:firstLine="0" w:firstLineChars="0"/>
                    <w:jc w:val="center"/>
                    <w:rPr>
                      <w:sz w:val="21"/>
                      <w:szCs w:val="21"/>
                    </w:rPr>
                  </w:pPr>
                  <w:r>
                    <w:rPr>
                      <w:rFonts w:hint="eastAsia"/>
                      <w:sz w:val="21"/>
                      <w:szCs w:val="21"/>
                    </w:rPr>
                    <w:t>85</w:t>
                  </w:r>
                  <w:r>
                    <w:rPr>
                      <w:sz w:val="21"/>
                      <w:szCs w:val="21"/>
                    </w:rPr>
                    <w:t xml:space="preserve"> dB</w:t>
                  </w:r>
                  <w:r>
                    <w:rPr>
                      <w:rFonts w:hint="eastAsia"/>
                      <w:sz w:val="21"/>
                      <w:szCs w:val="21"/>
                    </w:rPr>
                    <w:t>（A）</w:t>
                  </w:r>
                </w:p>
              </w:tc>
              <w:tc>
                <w:tcPr>
                  <w:tcW w:w="2226" w:type="dxa"/>
                  <w:vAlign w:val="center"/>
                </w:tcPr>
                <w:p>
                  <w:pPr>
                    <w:adjustRightInd w:val="0"/>
                    <w:snapToGrid w:val="0"/>
                    <w:ind w:firstLine="0" w:firstLineChars="0"/>
                    <w:jc w:val="center"/>
                    <w:rPr>
                      <w:sz w:val="21"/>
                      <w:szCs w:val="21"/>
                    </w:rPr>
                  </w:pPr>
                  <w:r>
                    <w:rPr>
                      <w:rFonts w:hint="eastAsia"/>
                      <w:sz w:val="21"/>
                      <w:szCs w:val="21"/>
                    </w:rPr>
                    <w:t>间歇</w:t>
                  </w:r>
                  <w:r>
                    <w:rPr>
                      <w:sz w:val="21"/>
                      <w:szCs w:val="21"/>
                    </w:rPr>
                    <w:t>运行</w:t>
                  </w:r>
                </w:p>
              </w:tc>
            </w:tr>
          </w:tbl>
          <w:p>
            <w:pPr>
              <w:spacing w:line="360" w:lineRule="auto"/>
              <w:ind w:firstLine="480" w:firstLineChars="200"/>
              <w:rPr>
                <w:sz w:val="24"/>
              </w:rPr>
            </w:pPr>
            <w:r>
              <w:rPr>
                <w:sz w:val="24"/>
              </w:rPr>
              <w:t>4、固体废弃物</w:t>
            </w:r>
          </w:p>
          <w:p>
            <w:pPr>
              <w:spacing w:line="360" w:lineRule="auto"/>
              <w:ind w:firstLine="480" w:firstLineChars="200"/>
              <w:rPr>
                <w:sz w:val="24"/>
              </w:rPr>
            </w:pPr>
            <w:r>
              <w:rPr>
                <w:sz w:val="24"/>
              </w:rPr>
              <w:t>生活垃圾：本项目员工人数</w:t>
            </w:r>
            <w:r>
              <w:rPr>
                <w:rFonts w:hint="eastAsia"/>
                <w:sz w:val="24"/>
              </w:rPr>
              <w:t>40</w:t>
            </w:r>
            <w:r>
              <w:rPr>
                <w:sz w:val="24"/>
              </w:rPr>
              <w:t>人，员工生活垃圾按每人每天产生量0.5kg计，则生活垃圾日产量为</w:t>
            </w:r>
            <w:r>
              <w:rPr>
                <w:rFonts w:hint="eastAsia"/>
                <w:sz w:val="24"/>
              </w:rPr>
              <w:t>20</w:t>
            </w:r>
            <w:r>
              <w:rPr>
                <w:sz w:val="24"/>
              </w:rPr>
              <w:t>kg/d，年运行330天，生活垃圾年产量为</w:t>
            </w:r>
            <w:r>
              <w:rPr>
                <w:rFonts w:hint="eastAsia"/>
                <w:sz w:val="24"/>
              </w:rPr>
              <w:t>6.6</w:t>
            </w:r>
            <w:r>
              <w:rPr>
                <w:sz w:val="24"/>
              </w:rPr>
              <w:t>t/a；</w:t>
            </w:r>
          </w:p>
          <w:p>
            <w:pPr>
              <w:spacing w:line="480" w:lineRule="exact"/>
              <w:ind w:firstLine="480" w:firstLineChars="200"/>
              <w:rPr>
                <w:color w:val="000000"/>
                <w:sz w:val="24"/>
                <w:szCs w:val="24"/>
              </w:rPr>
            </w:pPr>
            <w:r>
              <w:rPr>
                <w:color w:val="000000"/>
                <w:sz w:val="24"/>
                <w:szCs w:val="24"/>
              </w:rPr>
              <w:t>本项目在场内食宿人员50人，废油脂产量按35g/人•d，则产生的废油脂约为1.75kg/d，0.5775t/a，废油脂由有资质单位定期回收。</w:t>
            </w:r>
          </w:p>
          <w:p>
            <w:pPr>
              <w:spacing w:line="480" w:lineRule="exact"/>
              <w:ind w:firstLine="480" w:firstLineChars="200"/>
              <w:rPr>
                <w:color w:val="000000"/>
                <w:sz w:val="24"/>
                <w:szCs w:val="24"/>
              </w:rPr>
            </w:pPr>
            <w:r>
              <w:rPr>
                <w:color w:val="000000"/>
                <w:sz w:val="24"/>
                <w:szCs w:val="24"/>
              </w:rPr>
              <w:t>一般工业固废：根据建设单位提供资料车辆危险过程中产生废零部件、废旧轮胎、废包装材料产生量2t/a。</w:t>
            </w:r>
          </w:p>
          <w:p>
            <w:pPr>
              <w:tabs>
                <w:tab w:val="left" w:pos="3315"/>
              </w:tabs>
              <w:spacing w:line="360" w:lineRule="auto"/>
              <w:ind w:firstLine="600" w:firstLineChars="250"/>
              <w:rPr>
                <w:bCs/>
                <w:sz w:val="24"/>
              </w:rPr>
            </w:pPr>
            <w:r>
              <w:rPr>
                <w:bCs/>
                <w:sz w:val="24"/>
              </w:rPr>
              <w:t>危险废物：车辆维修过程中剩余的废机油、废</w:t>
            </w:r>
            <w:r>
              <w:rPr>
                <w:rFonts w:hint="eastAsia"/>
                <w:bCs/>
                <w:sz w:val="24"/>
              </w:rPr>
              <w:t>防冻液、废刹车油</w:t>
            </w:r>
            <w:r>
              <w:rPr>
                <w:bCs/>
                <w:sz w:val="24"/>
              </w:rPr>
              <w:t>、废变速箱废助力油等，根据建设单位提供资料产生量约为3.0t/a；</w:t>
            </w:r>
            <w:r>
              <w:rPr>
                <w:rFonts w:hint="eastAsia"/>
                <w:bCs/>
                <w:sz w:val="24"/>
              </w:rPr>
              <w:t>车辆清洗</w:t>
            </w:r>
            <w:r>
              <w:rPr>
                <w:bCs/>
                <w:sz w:val="24"/>
              </w:rPr>
              <w:t>等过程产生废有机溶剂与含有机溶剂废物产生量为</w:t>
            </w:r>
            <w:r>
              <w:rPr>
                <w:rFonts w:hint="eastAsia"/>
                <w:bCs/>
                <w:sz w:val="24"/>
              </w:rPr>
              <w:t>0.04</w:t>
            </w:r>
            <w:r>
              <w:rPr>
                <w:bCs/>
                <w:sz w:val="24"/>
              </w:rPr>
              <w:t>t/a；废气净化设施产生的废过滤棉、</w:t>
            </w:r>
            <w:r>
              <w:rPr>
                <w:rFonts w:hint="eastAsia" w:ascii="Times New Roman" w:hAnsi="Times New Roman" w:cs="Times New Roman"/>
                <w:bCs/>
                <w:sz w:val="24"/>
                <w:szCs w:val="22"/>
                <w:lang w:val="en-US" w:eastAsia="zh-CN"/>
              </w:rPr>
              <w:t>废UV光解一体机产生的废灯管、</w:t>
            </w:r>
            <w:r>
              <w:rPr>
                <w:bCs/>
                <w:sz w:val="24"/>
              </w:rPr>
              <w:t>废活性炭</w:t>
            </w:r>
            <w:r>
              <w:rPr>
                <w:rFonts w:hint="eastAsia"/>
                <w:bCs/>
                <w:sz w:val="24"/>
              </w:rPr>
              <w:t>及</w:t>
            </w:r>
            <w:r>
              <w:rPr>
                <w:bCs/>
                <w:sz w:val="24"/>
              </w:rPr>
              <w:t>废机油桶</w:t>
            </w:r>
            <w:r>
              <w:rPr>
                <w:rFonts w:hint="eastAsia"/>
                <w:bCs/>
                <w:sz w:val="24"/>
              </w:rPr>
              <w:t>等</w:t>
            </w:r>
            <w:r>
              <w:rPr>
                <w:bCs/>
                <w:sz w:val="24"/>
              </w:rPr>
              <w:t>，根据建设单位提供资料产生量约为0.42t/a；</w:t>
            </w:r>
            <w:r>
              <w:rPr>
                <w:rFonts w:hint="eastAsia"/>
                <w:bCs/>
                <w:sz w:val="24"/>
                <w:lang w:eastAsia="zh-CN"/>
              </w:rPr>
              <w:t>废UV光解一体机产生的废灯管</w:t>
            </w:r>
            <w:r>
              <w:rPr>
                <w:bCs/>
                <w:sz w:val="24"/>
              </w:rPr>
              <w:t>产生量为</w:t>
            </w:r>
            <w:r>
              <w:rPr>
                <w:rFonts w:hint="eastAsia"/>
                <w:bCs/>
                <w:sz w:val="24"/>
                <w:lang w:val="en-US" w:eastAsia="zh-CN"/>
              </w:rPr>
              <w:t>4根</w:t>
            </w:r>
            <w:r>
              <w:rPr>
                <w:bCs/>
                <w:sz w:val="24"/>
              </w:rPr>
              <w:t>；废油漆桶等产生量约为0.02t/a；</w:t>
            </w:r>
            <w:r>
              <w:rPr>
                <w:rFonts w:hint="eastAsia"/>
                <w:bCs/>
                <w:sz w:val="24"/>
              </w:rPr>
              <w:t>沉淀隔油池</w:t>
            </w:r>
            <w:r>
              <w:rPr>
                <w:bCs/>
                <w:sz w:val="24"/>
              </w:rPr>
              <w:t>废油、污泥产生量为</w:t>
            </w:r>
            <w:r>
              <w:rPr>
                <w:rFonts w:hint="eastAsia"/>
                <w:bCs/>
                <w:sz w:val="24"/>
              </w:rPr>
              <w:t>0.</w:t>
            </w:r>
            <w:r>
              <w:rPr>
                <w:bCs/>
                <w:sz w:val="24"/>
              </w:rPr>
              <w:t>6t/a。</w:t>
            </w:r>
          </w:p>
          <w:p>
            <w:pPr>
              <w:spacing w:line="360" w:lineRule="auto"/>
              <w:ind w:firstLine="480" w:firstLineChars="200"/>
              <w:rPr>
                <w:color w:val="000000"/>
                <w:sz w:val="24"/>
              </w:rPr>
            </w:pPr>
            <w:r>
              <w:rPr>
                <w:color w:val="000000"/>
                <w:sz w:val="24"/>
              </w:rPr>
              <w:t>（1）本项目产生的副产物情况见表13所示。</w:t>
            </w:r>
          </w:p>
          <w:p>
            <w:pPr>
              <w:pStyle w:val="2"/>
              <w:adjustRightInd w:val="0"/>
              <w:snapToGrid w:val="0"/>
              <w:spacing w:after="0"/>
              <w:ind w:left="0" w:leftChars="0" w:firstLine="0" w:firstLineChars="0"/>
              <w:jc w:val="center"/>
              <w:rPr>
                <w:b/>
                <w:bCs/>
                <w:sz w:val="24"/>
                <w:szCs w:val="24"/>
              </w:rPr>
            </w:pPr>
            <w:r>
              <w:rPr>
                <w:b/>
                <w:bCs/>
                <w:sz w:val="24"/>
                <w:szCs w:val="24"/>
              </w:rPr>
              <w:t>表13    项目副产物产生情况汇总表</w:t>
            </w:r>
          </w:p>
          <w:tbl>
            <w:tblPr>
              <w:tblStyle w:val="22"/>
              <w:tblW w:w="890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1"/>
              <w:gridCol w:w="2283"/>
              <w:gridCol w:w="1752"/>
              <w:gridCol w:w="686"/>
              <w:gridCol w:w="2643"/>
              <w:gridCol w:w="9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6" w:hRule="atLeast"/>
                <w:jc w:val="center"/>
              </w:trPr>
              <w:tc>
                <w:tcPr>
                  <w:tcW w:w="551" w:type="dxa"/>
                  <w:vAlign w:val="center"/>
                </w:tcPr>
                <w:p>
                  <w:pPr>
                    <w:tabs>
                      <w:tab w:val="right" w:leader="dot" w:pos="8834"/>
                    </w:tabs>
                    <w:jc w:val="center"/>
                    <w:rPr>
                      <w:color w:val="000000"/>
                      <w:sz w:val="21"/>
                      <w:szCs w:val="21"/>
                    </w:rPr>
                  </w:pPr>
                  <w:r>
                    <w:rPr>
                      <w:color w:val="000000"/>
                      <w:sz w:val="21"/>
                      <w:szCs w:val="21"/>
                    </w:rPr>
                    <w:t>序号</w:t>
                  </w:r>
                </w:p>
              </w:tc>
              <w:tc>
                <w:tcPr>
                  <w:tcW w:w="2283" w:type="dxa"/>
                  <w:vAlign w:val="center"/>
                </w:tcPr>
                <w:p>
                  <w:pPr>
                    <w:tabs>
                      <w:tab w:val="right" w:leader="dot" w:pos="8834"/>
                    </w:tabs>
                    <w:jc w:val="center"/>
                    <w:rPr>
                      <w:color w:val="000000"/>
                      <w:sz w:val="21"/>
                      <w:szCs w:val="21"/>
                    </w:rPr>
                  </w:pPr>
                  <w:r>
                    <w:rPr>
                      <w:color w:val="000000"/>
                      <w:sz w:val="21"/>
                      <w:szCs w:val="21"/>
                    </w:rPr>
                    <w:t>固废名称</w:t>
                  </w:r>
                </w:p>
              </w:tc>
              <w:tc>
                <w:tcPr>
                  <w:tcW w:w="1752" w:type="dxa"/>
                  <w:vAlign w:val="center"/>
                </w:tcPr>
                <w:p>
                  <w:pPr>
                    <w:tabs>
                      <w:tab w:val="right" w:leader="dot" w:pos="8834"/>
                    </w:tabs>
                    <w:jc w:val="center"/>
                    <w:rPr>
                      <w:color w:val="000000"/>
                      <w:sz w:val="21"/>
                      <w:szCs w:val="21"/>
                    </w:rPr>
                  </w:pPr>
                  <w:r>
                    <w:rPr>
                      <w:color w:val="000000"/>
                      <w:sz w:val="21"/>
                      <w:szCs w:val="21"/>
                    </w:rPr>
                    <w:t>产生工序</w:t>
                  </w:r>
                </w:p>
              </w:tc>
              <w:tc>
                <w:tcPr>
                  <w:tcW w:w="686" w:type="dxa"/>
                  <w:tcMar>
                    <w:left w:w="28" w:type="dxa"/>
                    <w:right w:w="28" w:type="dxa"/>
                  </w:tcMar>
                  <w:vAlign w:val="center"/>
                </w:tcPr>
                <w:p>
                  <w:pPr>
                    <w:tabs>
                      <w:tab w:val="right" w:leader="dot" w:pos="8834"/>
                    </w:tabs>
                    <w:jc w:val="center"/>
                    <w:rPr>
                      <w:color w:val="000000"/>
                      <w:sz w:val="21"/>
                      <w:szCs w:val="21"/>
                    </w:rPr>
                  </w:pPr>
                  <w:r>
                    <w:rPr>
                      <w:color w:val="000000"/>
                      <w:sz w:val="21"/>
                      <w:szCs w:val="21"/>
                    </w:rPr>
                    <w:t>形态</w:t>
                  </w:r>
                </w:p>
              </w:tc>
              <w:tc>
                <w:tcPr>
                  <w:tcW w:w="2643" w:type="dxa"/>
                  <w:vAlign w:val="center"/>
                </w:tcPr>
                <w:p>
                  <w:pPr>
                    <w:tabs>
                      <w:tab w:val="right" w:leader="dot" w:pos="8834"/>
                    </w:tabs>
                    <w:jc w:val="center"/>
                    <w:rPr>
                      <w:color w:val="000000"/>
                      <w:sz w:val="21"/>
                      <w:szCs w:val="21"/>
                    </w:rPr>
                  </w:pPr>
                  <w:r>
                    <w:rPr>
                      <w:color w:val="000000"/>
                      <w:sz w:val="21"/>
                      <w:szCs w:val="21"/>
                    </w:rPr>
                    <w:t>主要成分</w:t>
                  </w:r>
                </w:p>
              </w:tc>
              <w:tc>
                <w:tcPr>
                  <w:tcW w:w="986" w:type="dxa"/>
                  <w:tcMar>
                    <w:left w:w="28" w:type="dxa"/>
                    <w:right w:w="28" w:type="dxa"/>
                  </w:tcMar>
                  <w:vAlign w:val="center"/>
                </w:tcPr>
                <w:p>
                  <w:pPr>
                    <w:tabs>
                      <w:tab w:val="right" w:leader="dot" w:pos="8834"/>
                    </w:tabs>
                    <w:jc w:val="center"/>
                    <w:rPr>
                      <w:color w:val="000000"/>
                      <w:sz w:val="21"/>
                      <w:szCs w:val="21"/>
                    </w:rPr>
                  </w:pPr>
                  <w:r>
                    <w:rPr>
                      <w:color w:val="000000"/>
                      <w:sz w:val="21"/>
                      <w:szCs w:val="21"/>
                    </w:rPr>
                    <w:t>预测产生量（t/a）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6" w:hRule="atLeast"/>
                <w:jc w:val="center"/>
              </w:trPr>
              <w:tc>
                <w:tcPr>
                  <w:tcW w:w="551" w:type="dxa"/>
                  <w:vAlign w:val="center"/>
                </w:tcPr>
                <w:p>
                  <w:pPr>
                    <w:tabs>
                      <w:tab w:val="right" w:leader="dot" w:pos="8834"/>
                    </w:tabs>
                    <w:jc w:val="center"/>
                    <w:rPr>
                      <w:color w:val="000000"/>
                      <w:sz w:val="21"/>
                      <w:szCs w:val="21"/>
                    </w:rPr>
                  </w:pPr>
                  <w:r>
                    <w:rPr>
                      <w:color w:val="000000"/>
                      <w:sz w:val="21"/>
                      <w:szCs w:val="21"/>
                    </w:rPr>
                    <w:t>1</w:t>
                  </w:r>
                </w:p>
              </w:tc>
              <w:tc>
                <w:tcPr>
                  <w:tcW w:w="2283" w:type="dxa"/>
                  <w:vAlign w:val="center"/>
                </w:tcPr>
                <w:p>
                  <w:pPr>
                    <w:tabs>
                      <w:tab w:val="right" w:leader="dot" w:pos="8834"/>
                    </w:tabs>
                    <w:jc w:val="center"/>
                    <w:rPr>
                      <w:color w:val="000000"/>
                      <w:sz w:val="21"/>
                      <w:szCs w:val="21"/>
                    </w:rPr>
                  </w:pPr>
                  <w:r>
                    <w:rPr>
                      <w:color w:val="000000"/>
                      <w:sz w:val="21"/>
                      <w:szCs w:val="21"/>
                    </w:rPr>
                    <w:t>废油漆桶、废机油桶等</w:t>
                  </w:r>
                </w:p>
              </w:tc>
              <w:tc>
                <w:tcPr>
                  <w:tcW w:w="1752" w:type="dxa"/>
                  <w:vAlign w:val="center"/>
                </w:tcPr>
                <w:p>
                  <w:pPr>
                    <w:tabs>
                      <w:tab w:val="right" w:leader="dot" w:pos="8834"/>
                    </w:tabs>
                    <w:jc w:val="center"/>
                    <w:rPr>
                      <w:color w:val="000000"/>
                      <w:sz w:val="21"/>
                      <w:szCs w:val="21"/>
                    </w:rPr>
                  </w:pPr>
                  <w:r>
                    <w:rPr>
                      <w:color w:val="000000"/>
                      <w:sz w:val="21"/>
                      <w:szCs w:val="21"/>
                    </w:rPr>
                    <w:t>喷漆、维修</w:t>
                  </w:r>
                  <w:r>
                    <w:rPr>
                      <w:color w:val="000000"/>
                      <w:sz w:val="21"/>
                      <w:szCs w:val="21"/>
                    </w:rPr>
                    <w:cr/>
                  </w:r>
                  <w:r>
                    <w:rPr>
                      <w:color w:val="000000"/>
                      <w:sz w:val="21"/>
                      <w:szCs w:val="21"/>
                    </w:rPr>
                    <w:t>保养</w:t>
                  </w:r>
                </w:p>
              </w:tc>
              <w:tc>
                <w:tcPr>
                  <w:tcW w:w="686" w:type="dxa"/>
                  <w:tcMar>
                    <w:left w:w="28" w:type="dxa"/>
                    <w:right w:w="28" w:type="dxa"/>
                  </w:tcMar>
                  <w:vAlign w:val="center"/>
                </w:tcPr>
                <w:p>
                  <w:pPr>
                    <w:tabs>
                      <w:tab w:val="right" w:leader="dot" w:pos="8834"/>
                    </w:tabs>
                    <w:jc w:val="center"/>
                    <w:rPr>
                      <w:color w:val="000000"/>
                      <w:sz w:val="21"/>
                      <w:szCs w:val="21"/>
                    </w:rPr>
                  </w:pPr>
                  <w:r>
                    <w:rPr>
                      <w:color w:val="000000"/>
                      <w:sz w:val="21"/>
                      <w:szCs w:val="21"/>
                    </w:rPr>
                    <w:t>固态</w:t>
                  </w:r>
                </w:p>
              </w:tc>
              <w:tc>
                <w:tcPr>
                  <w:tcW w:w="2643" w:type="dxa"/>
                  <w:vAlign w:val="center"/>
                </w:tcPr>
                <w:p>
                  <w:pPr>
                    <w:tabs>
                      <w:tab w:val="right" w:leader="dot" w:pos="8834"/>
                    </w:tabs>
                    <w:jc w:val="center"/>
                    <w:rPr>
                      <w:color w:val="000000"/>
                      <w:sz w:val="21"/>
                      <w:szCs w:val="21"/>
                    </w:rPr>
                  </w:pPr>
                  <w:r>
                    <w:rPr>
                      <w:color w:val="000000"/>
                      <w:sz w:val="21"/>
                      <w:szCs w:val="21"/>
                    </w:rPr>
                    <w:t>桶及油漆、机油等</w:t>
                  </w:r>
                </w:p>
              </w:tc>
              <w:tc>
                <w:tcPr>
                  <w:tcW w:w="986" w:type="dxa"/>
                  <w:vAlign w:val="center"/>
                </w:tcPr>
                <w:p>
                  <w:pPr>
                    <w:tabs>
                      <w:tab w:val="right" w:leader="dot" w:pos="8834"/>
                    </w:tabs>
                    <w:jc w:val="center"/>
                    <w:rPr>
                      <w:color w:val="000000"/>
                      <w:sz w:val="21"/>
                      <w:szCs w:val="21"/>
                    </w:rPr>
                  </w:pPr>
                  <w:r>
                    <w:rPr>
                      <w:rFonts w:hint="eastAsia"/>
                      <w:color w:val="000000"/>
                      <w:sz w:val="21"/>
                      <w:szCs w:val="21"/>
                    </w:rPr>
                    <w:t>0.</w:t>
                  </w:r>
                  <w:r>
                    <w:rPr>
                      <w:color w:val="000000"/>
                      <w:sz w:val="21"/>
                      <w:szCs w:val="21"/>
                    </w:rPr>
                    <w:t>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551" w:type="dxa"/>
                  <w:vAlign w:val="center"/>
                </w:tcPr>
                <w:p>
                  <w:pPr>
                    <w:tabs>
                      <w:tab w:val="right" w:leader="dot" w:pos="8834"/>
                    </w:tabs>
                    <w:jc w:val="center"/>
                    <w:rPr>
                      <w:color w:val="000000"/>
                      <w:sz w:val="21"/>
                      <w:szCs w:val="21"/>
                    </w:rPr>
                  </w:pPr>
                  <w:r>
                    <w:rPr>
                      <w:color w:val="000000"/>
                      <w:sz w:val="21"/>
                      <w:szCs w:val="21"/>
                    </w:rPr>
                    <w:t>2</w:t>
                  </w:r>
                </w:p>
              </w:tc>
              <w:tc>
                <w:tcPr>
                  <w:tcW w:w="2283" w:type="dxa"/>
                  <w:vAlign w:val="center"/>
                </w:tcPr>
                <w:p>
                  <w:pPr>
                    <w:tabs>
                      <w:tab w:val="right" w:leader="dot" w:pos="8834"/>
                    </w:tabs>
                    <w:jc w:val="center"/>
                    <w:rPr>
                      <w:sz w:val="21"/>
                      <w:szCs w:val="21"/>
                    </w:rPr>
                  </w:pPr>
                  <w:r>
                    <w:rPr>
                      <w:rFonts w:hint="eastAsia"/>
                      <w:sz w:val="21"/>
                      <w:szCs w:val="21"/>
                    </w:rPr>
                    <w:t>废有机溶剂与</w:t>
                  </w:r>
                  <w:r>
                    <w:rPr>
                      <w:sz w:val="21"/>
                      <w:szCs w:val="21"/>
                    </w:rPr>
                    <w:t>含有机溶剂废物</w:t>
                  </w:r>
                </w:p>
              </w:tc>
              <w:tc>
                <w:tcPr>
                  <w:tcW w:w="1752" w:type="dxa"/>
                  <w:vAlign w:val="center"/>
                </w:tcPr>
                <w:p>
                  <w:pPr>
                    <w:tabs>
                      <w:tab w:val="right" w:leader="dot" w:pos="8834"/>
                    </w:tabs>
                    <w:jc w:val="center"/>
                    <w:rPr>
                      <w:sz w:val="21"/>
                      <w:szCs w:val="21"/>
                    </w:rPr>
                  </w:pPr>
                  <w:r>
                    <w:rPr>
                      <w:rFonts w:hint="eastAsia"/>
                      <w:sz w:val="21"/>
                      <w:szCs w:val="21"/>
                    </w:rPr>
                    <w:t>车辆维修、洗车</w:t>
                  </w:r>
                </w:p>
              </w:tc>
              <w:tc>
                <w:tcPr>
                  <w:tcW w:w="686" w:type="dxa"/>
                  <w:tcMar>
                    <w:left w:w="28" w:type="dxa"/>
                    <w:right w:w="28" w:type="dxa"/>
                  </w:tcMar>
                  <w:vAlign w:val="center"/>
                </w:tcPr>
                <w:p>
                  <w:pPr>
                    <w:tabs>
                      <w:tab w:val="right" w:leader="dot" w:pos="8834"/>
                    </w:tabs>
                    <w:jc w:val="center"/>
                    <w:rPr>
                      <w:sz w:val="21"/>
                      <w:szCs w:val="21"/>
                    </w:rPr>
                  </w:pPr>
                  <w:r>
                    <w:rPr>
                      <w:rFonts w:hint="eastAsia"/>
                      <w:sz w:val="21"/>
                      <w:szCs w:val="21"/>
                    </w:rPr>
                    <w:t>液态</w:t>
                  </w:r>
                </w:p>
              </w:tc>
              <w:tc>
                <w:tcPr>
                  <w:tcW w:w="2643" w:type="dxa"/>
                  <w:vAlign w:val="center"/>
                </w:tcPr>
                <w:p>
                  <w:pPr>
                    <w:tabs>
                      <w:tab w:val="right" w:leader="dot" w:pos="8834"/>
                    </w:tabs>
                    <w:jc w:val="center"/>
                    <w:rPr>
                      <w:sz w:val="21"/>
                      <w:szCs w:val="21"/>
                    </w:rPr>
                  </w:pPr>
                  <w:r>
                    <w:rPr>
                      <w:rFonts w:hint="eastAsia"/>
                      <w:sz w:val="21"/>
                      <w:szCs w:val="21"/>
                    </w:rPr>
                    <w:t>废溶剂</w:t>
                  </w:r>
                </w:p>
              </w:tc>
              <w:tc>
                <w:tcPr>
                  <w:tcW w:w="986" w:type="dxa"/>
                  <w:vAlign w:val="center"/>
                </w:tcPr>
                <w:p>
                  <w:pPr>
                    <w:tabs>
                      <w:tab w:val="right" w:leader="dot" w:pos="8834"/>
                    </w:tabs>
                    <w:jc w:val="center"/>
                    <w:rPr>
                      <w:sz w:val="21"/>
                      <w:szCs w:val="21"/>
                    </w:rPr>
                  </w:pPr>
                  <w:r>
                    <w:rPr>
                      <w:rFonts w:hint="eastAsia"/>
                      <w:sz w:val="21"/>
                      <w:szCs w:val="21"/>
                    </w:rPr>
                    <w:t>0.0</w:t>
                  </w:r>
                  <w:r>
                    <w:rPr>
                      <w:sz w:val="21"/>
                      <w:szCs w:val="21"/>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6" w:hRule="atLeast"/>
                <w:jc w:val="center"/>
              </w:trPr>
              <w:tc>
                <w:tcPr>
                  <w:tcW w:w="551" w:type="dxa"/>
                  <w:vAlign w:val="center"/>
                </w:tcPr>
                <w:p>
                  <w:pPr>
                    <w:tabs>
                      <w:tab w:val="right" w:leader="dot" w:pos="8834"/>
                    </w:tabs>
                    <w:jc w:val="center"/>
                    <w:rPr>
                      <w:color w:val="000000"/>
                      <w:sz w:val="21"/>
                      <w:szCs w:val="21"/>
                    </w:rPr>
                  </w:pPr>
                  <w:r>
                    <w:rPr>
                      <w:color w:val="000000"/>
                      <w:sz w:val="21"/>
                      <w:szCs w:val="21"/>
                    </w:rPr>
                    <w:t>3</w:t>
                  </w:r>
                </w:p>
              </w:tc>
              <w:tc>
                <w:tcPr>
                  <w:tcW w:w="2283" w:type="dxa"/>
                  <w:vAlign w:val="center"/>
                </w:tcPr>
                <w:p>
                  <w:pPr>
                    <w:tabs>
                      <w:tab w:val="right" w:leader="dot" w:pos="8834"/>
                    </w:tabs>
                    <w:jc w:val="center"/>
                    <w:rPr>
                      <w:color w:val="000000"/>
                      <w:sz w:val="21"/>
                      <w:szCs w:val="21"/>
                    </w:rPr>
                  </w:pPr>
                  <w:r>
                    <w:rPr>
                      <w:color w:val="000000"/>
                      <w:sz w:val="21"/>
                      <w:szCs w:val="21"/>
                    </w:rPr>
                    <w:t>废机油、废防冻液、废刹车油、废变速箱油、废助力油等</w:t>
                  </w:r>
                </w:p>
              </w:tc>
              <w:tc>
                <w:tcPr>
                  <w:tcW w:w="1752" w:type="dxa"/>
                  <w:vAlign w:val="center"/>
                </w:tcPr>
                <w:p>
                  <w:pPr>
                    <w:tabs>
                      <w:tab w:val="right" w:leader="dot" w:pos="8834"/>
                    </w:tabs>
                    <w:jc w:val="center"/>
                    <w:rPr>
                      <w:color w:val="000000"/>
                      <w:sz w:val="21"/>
                      <w:szCs w:val="21"/>
                    </w:rPr>
                  </w:pPr>
                  <w:r>
                    <w:rPr>
                      <w:color w:val="000000"/>
                      <w:sz w:val="21"/>
                      <w:szCs w:val="21"/>
                    </w:rPr>
                    <w:t>车辆保养、维修</w:t>
                  </w:r>
                </w:p>
              </w:tc>
              <w:tc>
                <w:tcPr>
                  <w:tcW w:w="686" w:type="dxa"/>
                  <w:tcMar>
                    <w:left w:w="28" w:type="dxa"/>
                    <w:right w:w="28" w:type="dxa"/>
                  </w:tcMar>
                  <w:vAlign w:val="center"/>
                </w:tcPr>
                <w:p>
                  <w:pPr>
                    <w:tabs>
                      <w:tab w:val="right" w:leader="dot" w:pos="8834"/>
                    </w:tabs>
                    <w:jc w:val="center"/>
                    <w:rPr>
                      <w:color w:val="000000"/>
                      <w:sz w:val="21"/>
                      <w:szCs w:val="21"/>
                    </w:rPr>
                  </w:pPr>
                  <w:r>
                    <w:rPr>
                      <w:color w:val="000000"/>
                      <w:sz w:val="21"/>
                      <w:szCs w:val="21"/>
                    </w:rPr>
                    <w:t>液态</w:t>
                  </w:r>
                </w:p>
              </w:tc>
              <w:tc>
                <w:tcPr>
                  <w:tcW w:w="2643" w:type="dxa"/>
                  <w:vAlign w:val="center"/>
                </w:tcPr>
                <w:p>
                  <w:pPr>
                    <w:tabs>
                      <w:tab w:val="right" w:leader="dot" w:pos="8834"/>
                    </w:tabs>
                    <w:jc w:val="center"/>
                    <w:rPr>
                      <w:color w:val="000000"/>
                      <w:sz w:val="21"/>
                      <w:szCs w:val="21"/>
                    </w:rPr>
                  </w:pPr>
                  <w:r>
                    <w:rPr>
                      <w:color w:val="000000"/>
                      <w:sz w:val="21"/>
                      <w:szCs w:val="21"/>
                    </w:rPr>
                    <w:t>废机油、废防冻液、废刹车油、废变速箱油、废助力油等</w:t>
                  </w:r>
                </w:p>
              </w:tc>
              <w:tc>
                <w:tcPr>
                  <w:tcW w:w="986" w:type="dxa"/>
                  <w:vAlign w:val="center"/>
                </w:tcPr>
                <w:p>
                  <w:pPr>
                    <w:tabs>
                      <w:tab w:val="right" w:leader="dot" w:pos="8834"/>
                    </w:tabs>
                    <w:jc w:val="center"/>
                    <w:rPr>
                      <w:color w:val="000000"/>
                      <w:sz w:val="21"/>
                      <w:szCs w:val="21"/>
                    </w:rPr>
                  </w:pPr>
                  <w:r>
                    <w:rPr>
                      <w:rFonts w:hint="eastAsia"/>
                      <w:color w:val="000000"/>
                      <w:sz w:val="21"/>
                      <w:szCs w:val="21"/>
                    </w:rPr>
                    <w:t>3</w:t>
                  </w:r>
                  <w:r>
                    <w:rPr>
                      <w:color w:val="00000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9" w:hRule="atLeast"/>
                <w:jc w:val="center"/>
              </w:trPr>
              <w:tc>
                <w:tcPr>
                  <w:tcW w:w="551" w:type="dxa"/>
                  <w:vAlign w:val="center"/>
                </w:tcPr>
                <w:p>
                  <w:pPr>
                    <w:tabs>
                      <w:tab w:val="right" w:leader="dot" w:pos="8834"/>
                    </w:tabs>
                    <w:jc w:val="center"/>
                    <w:rPr>
                      <w:color w:val="000000"/>
                      <w:sz w:val="21"/>
                      <w:szCs w:val="21"/>
                    </w:rPr>
                  </w:pPr>
                  <w:r>
                    <w:rPr>
                      <w:color w:val="000000"/>
                      <w:sz w:val="21"/>
                      <w:szCs w:val="21"/>
                    </w:rPr>
                    <w:t>4</w:t>
                  </w:r>
                </w:p>
              </w:tc>
              <w:tc>
                <w:tcPr>
                  <w:tcW w:w="2283" w:type="dxa"/>
                  <w:vAlign w:val="center"/>
                </w:tcPr>
                <w:p>
                  <w:pPr>
                    <w:tabs>
                      <w:tab w:val="right" w:leader="dot" w:pos="8834"/>
                    </w:tabs>
                    <w:jc w:val="center"/>
                    <w:rPr>
                      <w:color w:val="000000"/>
                      <w:sz w:val="21"/>
                      <w:szCs w:val="21"/>
                    </w:rPr>
                  </w:pPr>
                  <w:r>
                    <w:rPr>
                      <w:rFonts w:hint="eastAsia"/>
                      <w:color w:val="000000"/>
                      <w:sz w:val="21"/>
                      <w:szCs w:val="21"/>
                    </w:rPr>
                    <w:t>烤漆房吸附废料及废机油桶等</w:t>
                  </w:r>
                </w:p>
              </w:tc>
              <w:tc>
                <w:tcPr>
                  <w:tcW w:w="1752" w:type="dxa"/>
                  <w:vAlign w:val="center"/>
                </w:tcPr>
                <w:p>
                  <w:pPr>
                    <w:tabs>
                      <w:tab w:val="right" w:leader="dot" w:pos="8834"/>
                    </w:tabs>
                    <w:jc w:val="center"/>
                    <w:rPr>
                      <w:color w:val="000000"/>
                      <w:sz w:val="21"/>
                      <w:szCs w:val="21"/>
                    </w:rPr>
                  </w:pPr>
                  <w:r>
                    <w:rPr>
                      <w:rFonts w:hint="eastAsia"/>
                      <w:color w:val="000000"/>
                      <w:sz w:val="21"/>
                      <w:szCs w:val="21"/>
                    </w:rPr>
                    <w:t>喷漆吸附、</w:t>
                  </w:r>
                  <w:r>
                    <w:rPr>
                      <w:color w:val="000000"/>
                      <w:sz w:val="21"/>
                      <w:szCs w:val="21"/>
                    </w:rPr>
                    <w:t>车辆维修</w:t>
                  </w:r>
                </w:p>
              </w:tc>
              <w:tc>
                <w:tcPr>
                  <w:tcW w:w="686" w:type="dxa"/>
                  <w:tcMar>
                    <w:left w:w="28" w:type="dxa"/>
                    <w:right w:w="28" w:type="dxa"/>
                  </w:tcMar>
                  <w:vAlign w:val="center"/>
                </w:tcPr>
                <w:p>
                  <w:pPr>
                    <w:tabs>
                      <w:tab w:val="right" w:leader="dot" w:pos="8834"/>
                    </w:tabs>
                    <w:jc w:val="center"/>
                    <w:rPr>
                      <w:color w:val="000000"/>
                      <w:sz w:val="21"/>
                      <w:szCs w:val="21"/>
                    </w:rPr>
                  </w:pPr>
                  <w:r>
                    <w:rPr>
                      <w:rFonts w:hint="eastAsia"/>
                      <w:color w:val="000000"/>
                      <w:sz w:val="21"/>
                      <w:szCs w:val="21"/>
                    </w:rPr>
                    <w:t>固态</w:t>
                  </w:r>
                </w:p>
              </w:tc>
              <w:tc>
                <w:tcPr>
                  <w:tcW w:w="2643" w:type="dxa"/>
                  <w:vAlign w:val="center"/>
                </w:tcPr>
                <w:p>
                  <w:pPr>
                    <w:tabs>
                      <w:tab w:val="right" w:leader="dot" w:pos="8834"/>
                    </w:tabs>
                    <w:jc w:val="center"/>
                    <w:rPr>
                      <w:color w:val="000000"/>
                      <w:sz w:val="21"/>
                      <w:szCs w:val="21"/>
                    </w:rPr>
                  </w:pPr>
                  <w:r>
                    <w:rPr>
                      <w:rFonts w:hint="eastAsia"/>
                      <w:color w:val="000000"/>
                      <w:sz w:val="21"/>
                      <w:szCs w:val="21"/>
                    </w:rPr>
                    <w:t>废活性碳、废过滤棉、</w:t>
                  </w:r>
                  <w:r>
                    <w:rPr>
                      <w:color w:val="000000"/>
                      <w:sz w:val="21"/>
                      <w:szCs w:val="21"/>
                    </w:rPr>
                    <w:t>废机油桶</w:t>
                  </w:r>
                </w:p>
              </w:tc>
              <w:tc>
                <w:tcPr>
                  <w:tcW w:w="986" w:type="dxa"/>
                  <w:vAlign w:val="center"/>
                </w:tcPr>
                <w:p>
                  <w:pPr>
                    <w:tabs>
                      <w:tab w:val="right" w:leader="dot" w:pos="8834"/>
                    </w:tabs>
                    <w:jc w:val="center"/>
                    <w:rPr>
                      <w:color w:val="000000"/>
                      <w:sz w:val="21"/>
                      <w:szCs w:val="21"/>
                    </w:rPr>
                  </w:pPr>
                  <w:r>
                    <w:rPr>
                      <w:rFonts w:hint="eastAsia"/>
                      <w:color w:val="000000"/>
                      <w:sz w:val="21"/>
                      <w:szCs w:val="21"/>
                    </w:rPr>
                    <w:t>0.</w:t>
                  </w:r>
                  <w:r>
                    <w:rPr>
                      <w:color w:val="000000"/>
                      <w:sz w:val="21"/>
                      <w:szCs w:val="21"/>
                    </w:rPr>
                    <w:t>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6" w:hRule="atLeast"/>
                <w:jc w:val="center"/>
              </w:trPr>
              <w:tc>
                <w:tcPr>
                  <w:tcW w:w="551" w:type="dxa"/>
                  <w:vAlign w:val="center"/>
                </w:tcPr>
                <w:p>
                  <w:pPr>
                    <w:tabs>
                      <w:tab w:val="right" w:leader="dot" w:pos="8834"/>
                    </w:tabs>
                    <w:jc w:val="center"/>
                    <w:rPr>
                      <w:color w:val="000000"/>
                      <w:sz w:val="21"/>
                      <w:szCs w:val="21"/>
                    </w:rPr>
                  </w:pPr>
                  <w:r>
                    <w:rPr>
                      <w:color w:val="000000"/>
                      <w:sz w:val="21"/>
                      <w:szCs w:val="21"/>
                    </w:rPr>
                    <w:t>5</w:t>
                  </w:r>
                </w:p>
              </w:tc>
              <w:tc>
                <w:tcPr>
                  <w:tcW w:w="2283" w:type="dxa"/>
                  <w:vAlign w:val="center"/>
                </w:tcPr>
                <w:p>
                  <w:pPr>
                    <w:tabs>
                      <w:tab w:val="right" w:leader="dot" w:pos="8834"/>
                    </w:tabs>
                    <w:jc w:val="center"/>
                    <w:rPr>
                      <w:color w:val="000000"/>
                      <w:sz w:val="21"/>
                      <w:szCs w:val="21"/>
                    </w:rPr>
                  </w:pPr>
                  <w:r>
                    <w:rPr>
                      <w:rFonts w:hint="eastAsia" w:hAnsi="宋体"/>
                      <w:color w:val="000000"/>
                      <w:sz w:val="21"/>
                      <w:szCs w:val="21"/>
                    </w:rPr>
                    <w:t>沉淀隔油池废油、污泥</w:t>
                  </w:r>
                </w:p>
              </w:tc>
              <w:tc>
                <w:tcPr>
                  <w:tcW w:w="1752" w:type="dxa"/>
                  <w:vAlign w:val="center"/>
                </w:tcPr>
                <w:p>
                  <w:pPr>
                    <w:tabs>
                      <w:tab w:val="right" w:leader="dot" w:pos="8834"/>
                    </w:tabs>
                    <w:jc w:val="center"/>
                    <w:rPr>
                      <w:color w:val="000000"/>
                      <w:sz w:val="21"/>
                      <w:szCs w:val="21"/>
                    </w:rPr>
                  </w:pPr>
                  <w:r>
                    <w:rPr>
                      <w:rFonts w:hint="eastAsia" w:hAnsi="宋体"/>
                      <w:color w:val="000000"/>
                      <w:sz w:val="21"/>
                      <w:szCs w:val="21"/>
                    </w:rPr>
                    <w:t>沉淀隔油池</w:t>
                  </w:r>
                </w:p>
              </w:tc>
              <w:tc>
                <w:tcPr>
                  <w:tcW w:w="686" w:type="dxa"/>
                  <w:tcMar>
                    <w:left w:w="28" w:type="dxa"/>
                    <w:right w:w="28" w:type="dxa"/>
                  </w:tcMar>
                  <w:vAlign w:val="center"/>
                </w:tcPr>
                <w:p>
                  <w:pPr>
                    <w:tabs>
                      <w:tab w:val="right" w:leader="dot" w:pos="8834"/>
                    </w:tabs>
                    <w:jc w:val="center"/>
                    <w:rPr>
                      <w:color w:val="000000"/>
                      <w:sz w:val="21"/>
                      <w:szCs w:val="21"/>
                    </w:rPr>
                  </w:pPr>
                  <w:r>
                    <w:rPr>
                      <w:rFonts w:hint="eastAsia"/>
                      <w:bCs/>
                      <w:color w:val="000000"/>
                      <w:sz w:val="21"/>
                      <w:szCs w:val="21"/>
                    </w:rPr>
                    <w:t>半固态</w:t>
                  </w:r>
                </w:p>
              </w:tc>
              <w:tc>
                <w:tcPr>
                  <w:tcW w:w="2643" w:type="dxa"/>
                  <w:vAlign w:val="center"/>
                </w:tcPr>
                <w:p>
                  <w:pPr>
                    <w:tabs>
                      <w:tab w:val="right" w:leader="dot" w:pos="8834"/>
                    </w:tabs>
                    <w:jc w:val="center"/>
                    <w:rPr>
                      <w:color w:val="000000"/>
                      <w:sz w:val="21"/>
                      <w:szCs w:val="21"/>
                    </w:rPr>
                  </w:pPr>
                  <w:r>
                    <w:rPr>
                      <w:rFonts w:hint="eastAsia" w:hAnsi="宋体"/>
                      <w:color w:val="000000"/>
                      <w:sz w:val="21"/>
                      <w:szCs w:val="21"/>
                    </w:rPr>
                    <w:t>废油、污泥</w:t>
                  </w:r>
                </w:p>
              </w:tc>
              <w:tc>
                <w:tcPr>
                  <w:tcW w:w="986" w:type="dxa"/>
                  <w:vAlign w:val="center"/>
                </w:tcPr>
                <w:p>
                  <w:pPr>
                    <w:tabs>
                      <w:tab w:val="right" w:leader="dot" w:pos="8834"/>
                    </w:tabs>
                    <w:jc w:val="center"/>
                    <w:rPr>
                      <w:color w:val="000000"/>
                      <w:sz w:val="21"/>
                      <w:szCs w:val="21"/>
                    </w:rPr>
                  </w:pPr>
                  <w:r>
                    <w:rPr>
                      <w:rFonts w:hint="eastAsia"/>
                      <w:color w:val="000000"/>
                      <w:sz w:val="21"/>
                      <w:szCs w:val="21"/>
                    </w:rPr>
                    <w:t>0.</w:t>
                  </w:r>
                  <w:r>
                    <w:rPr>
                      <w:color w:val="000000"/>
                      <w:sz w:val="21"/>
                      <w:szCs w:val="21"/>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4" w:hRule="atLeast"/>
                <w:jc w:val="center"/>
              </w:trPr>
              <w:tc>
                <w:tcPr>
                  <w:tcW w:w="551" w:type="dxa"/>
                  <w:vAlign w:val="center"/>
                </w:tcPr>
                <w:p>
                  <w:pPr>
                    <w:tabs>
                      <w:tab w:val="right" w:leader="dot" w:pos="8834"/>
                    </w:tabs>
                    <w:jc w:val="center"/>
                    <w:rPr>
                      <w:color w:val="000000"/>
                      <w:sz w:val="21"/>
                      <w:szCs w:val="21"/>
                    </w:rPr>
                  </w:pPr>
                  <w:r>
                    <w:rPr>
                      <w:color w:val="000000"/>
                      <w:sz w:val="21"/>
                      <w:szCs w:val="21"/>
                    </w:rPr>
                    <w:t>6</w:t>
                  </w:r>
                </w:p>
              </w:tc>
              <w:tc>
                <w:tcPr>
                  <w:tcW w:w="2283" w:type="dxa"/>
                </w:tcPr>
                <w:p>
                  <w:pPr>
                    <w:jc w:val="center"/>
                    <w:rPr>
                      <w:color w:val="000000"/>
                      <w:sz w:val="21"/>
                      <w:szCs w:val="21"/>
                    </w:rPr>
                  </w:pPr>
                  <w:r>
                    <w:rPr>
                      <w:rFonts w:hint="eastAsia" w:ascii="Times New Roman" w:hAnsi="宋体" w:cs="Times New Roman"/>
                      <w:color w:val="000000"/>
                      <w:sz w:val="21"/>
                      <w:szCs w:val="21"/>
                      <w:lang w:val="en-US" w:eastAsia="zh-CN"/>
                    </w:rPr>
                    <w:t>废UV光解一体机产生的废灯管</w:t>
                  </w:r>
                </w:p>
              </w:tc>
              <w:tc>
                <w:tcPr>
                  <w:tcW w:w="1752" w:type="dxa"/>
                </w:tcPr>
                <w:p>
                  <w:pPr>
                    <w:jc w:val="center"/>
                    <w:rPr>
                      <w:rFonts w:hint="default" w:eastAsia="宋体"/>
                      <w:color w:val="000000"/>
                      <w:sz w:val="21"/>
                      <w:szCs w:val="21"/>
                      <w:lang w:val="en-US" w:eastAsia="zh-CN"/>
                    </w:rPr>
                  </w:pPr>
                  <w:r>
                    <w:rPr>
                      <w:rFonts w:hint="eastAsia"/>
                      <w:color w:val="000000"/>
                      <w:sz w:val="21"/>
                      <w:szCs w:val="21"/>
                      <w:lang w:val="en-US" w:eastAsia="zh-CN"/>
                    </w:rPr>
                    <w:t>环保设备</w:t>
                  </w:r>
                </w:p>
              </w:tc>
              <w:tc>
                <w:tcPr>
                  <w:tcW w:w="686" w:type="dxa"/>
                  <w:tcMar>
                    <w:left w:w="28" w:type="dxa"/>
                    <w:right w:w="28" w:type="dxa"/>
                  </w:tcMar>
                </w:tcPr>
                <w:p>
                  <w:pPr>
                    <w:jc w:val="center"/>
                    <w:rPr>
                      <w:color w:val="000000"/>
                      <w:sz w:val="21"/>
                      <w:szCs w:val="21"/>
                    </w:rPr>
                  </w:pPr>
                  <w:r>
                    <w:rPr>
                      <w:rFonts w:hint="eastAsia"/>
                      <w:color w:val="000000"/>
                      <w:sz w:val="21"/>
                      <w:szCs w:val="21"/>
                    </w:rPr>
                    <w:t>固态</w:t>
                  </w:r>
                </w:p>
              </w:tc>
              <w:tc>
                <w:tcPr>
                  <w:tcW w:w="2643" w:type="dxa"/>
                </w:tcPr>
                <w:p>
                  <w:pPr>
                    <w:jc w:val="center"/>
                    <w:rPr>
                      <w:rFonts w:hint="eastAsia" w:eastAsia="宋体"/>
                      <w:bCs/>
                      <w:color w:val="000000"/>
                      <w:sz w:val="21"/>
                      <w:szCs w:val="21"/>
                      <w:lang w:eastAsia="zh-CN"/>
                    </w:rPr>
                  </w:pPr>
                  <w:r>
                    <w:rPr>
                      <w:rFonts w:hint="eastAsia"/>
                      <w:color w:val="000000"/>
                      <w:sz w:val="21"/>
                      <w:szCs w:val="21"/>
                      <w:lang w:val="en-US" w:eastAsia="zh-CN"/>
                    </w:rPr>
                    <w:t>/</w:t>
                  </w:r>
                </w:p>
              </w:tc>
              <w:tc>
                <w:tcPr>
                  <w:tcW w:w="986" w:type="dxa"/>
                </w:tcPr>
                <w:p>
                  <w:pPr>
                    <w:jc w:val="center"/>
                    <w:rPr>
                      <w:rFonts w:hint="default" w:eastAsia="宋体"/>
                      <w:color w:val="000000"/>
                      <w:sz w:val="21"/>
                      <w:szCs w:val="21"/>
                      <w:lang w:val="en-US" w:eastAsia="zh-CN"/>
                    </w:rPr>
                  </w:pPr>
                  <w:r>
                    <w:rPr>
                      <w:rFonts w:hint="eastAsia"/>
                      <w:color w:val="000000"/>
                      <w:sz w:val="21"/>
                      <w:szCs w:val="21"/>
                      <w:lang w:val="en-US" w:eastAsia="zh-CN"/>
                    </w:rPr>
                    <w:t>4根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4" w:hRule="atLeast"/>
                <w:jc w:val="center"/>
              </w:trPr>
              <w:tc>
                <w:tcPr>
                  <w:tcW w:w="551" w:type="dxa"/>
                  <w:vAlign w:val="center"/>
                </w:tcPr>
                <w:p>
                  <w:pPr>
                    <w:tabs>
                      <w:tab w:val="right" w:leader="dot" w:pos="8834"/>
                    </w:tabs>
                    <w:jc w:val="center"/>
                    <w:rPr>
                      <w:color w:val="000000"/>
                      <w:sz w:val="21"/>
                      <w:szCs w:val="21"/>
                    </w:rPr>
                  </w:pPr>
                  <w:r>
                    <w:rPr>
                      <w:rFonts w:hint="eastAsia"/>
                      <w:color w:val="000000"/>
                      <w:sz w:val="21"/>
                      <w:szCs w:val="21"/>
                    </w:rPr>
                    <w:t>7</w:t>
                  </w:r>
                </w:p>
              </w:tc>
              <w:tc>
                <w:tcPr>
                  <w:tcW w:w="2283" w:type="dxa"/>
                  <w:vAlign w:val="center"/>
                </w:tcPr>
                <w:p>
                  <w:pPr>
                    <w:tabs>
                      <w:tab w:val="right" w:leader="dot" w:pos="8834"/>
                    </w:tabs>
                    <w:jc w:val="center"/>
                    <w:rPr>
                      <w:color w:val="000000"/>
                      <w:sz w:val="21"/>
                      <w:szCs w:val="21"/>
                    </w:rPr>
                  </w:pPr>
                  <w:r>
                    <w:rPr>
                      <w:rFonts w:hint="eastAsia"/>
                      <w:color w:val="000000"/>
                      <w:sz w:val="21"/>
                      <w:szCs w:val="21"/>
                    </w:rPr>
                    <w:t>废零部件、废旧轮胎、废包装材料等</w:t>
                  </w:r>
                </w:p>
              </w:tc>
              <w:tc>
                <w:tcPr>
                  <w:tcW w:w="1752" w:type="dxa"/>
                  <w:vAlign w:val="center"/>
                </w:tcPr>
                <w:p>
                  <w:pPr>
                    <w:tabs>
                      <w:tab w:val="right" w:leader="dot" w:pos="8834"/>
                    </w:tabs>
                    <w:jc w:val="center"/>
                    <w:rPr>
                      <w:color w:val="000000"/>
                      <w:sz w:val="21"/>
                      <w:szCs w:val="21"/>
                    </w:rPr>
                  </w:pPr>
                  <w:r>
                    <w:rPr>
                      <w:rFonts w:hint="eastAsia"/>
                      <w:color w:val="000000"/>
                      <w:sz w:val="21"/>
                      <w:szCs w:val="21"/>
                    </w:rPr>
                    <w:t>车辆维修</w:t>
                  </w:r>
                </w:p>
              </w:tc>
              <w:tc>
                <w:tcPr>
                  <w:tcW w:w="686" w:type="dxa"/>
                  <w:tcMar>
                    <w:left w:w="28" w:type="dxa"/>
                    <w:right w:w="28" w:type="dxa"/>
                  </w:tcMar>
                  <w:vAlign w:val="center"/>
                </w:tcPr>
                <w:p>
                  <w:pPr>
                    <w:tabs>
                      <w:tab w:val="right" w:leader="dot" w:pos="8834"/>
                    </w:tabs>
                    <w:jc w:val="center"/>
                    <w:rPr>
                      <w:bCs/>
                      <w:color w:val="000000"/>
                      <w:sz w:val="21"/>
                      <w:szCs w:val="21"/>
                    </w:rPr>
                  </w:pPr>
                  <w:r>
                    <w:rPr>
                      <w:bCs/>
                      <w:color w:val="000000"/>
                      <w:sz w:val="21"/>
                      <w:szCs w:val="21"/>
                    </w:rPr>
                    <w:t>固态</w:t>
                  </w:r>
                </w:p>
              </w:tc>
              <w:tc>
                <w:tcPr>
                  <w:tcW w:w="2643" w:type="dxa"/>
                  <w:vAlign w:val="center"/>
                </w:tcPr>
                <w:p>
                  <w:pPr>
                    <w:tabs>
                      <w:tab w:val="right" w:leader="dot" w:pos="8834"/>
                    </w:tabs>
                    <w:jc w:val="center"/>
                    <w:rPr>
                      <w:color w:val="000000"/>
                      <w:sz w:val="21"/>
                      <w:szCs w:val="21"/>
                    </w:rPr>
                  </w:pPr>
                  <w:r>
                    <w:rPr>
                      <w:rFonts w:hint="eastAsia"/>
                      <w:color w:val="000000"/>
                      <w:sz w:val="21"/>
                      <w:szCs w:val="21"/>
                    </w:rPr>
                    <w:t>废零部件、废旧轮胎、废包装材料等</w:t>
                  </w:r>
                </w:p>
              </w:tc>
              <w:tc>
                <w:tcPr>
                  <w:tcW w:w="986" w:type="dxa"/>
                  <w:vAlign w:val="center"/>
                </w:tcPr>
                <w:p>
                  <w:pPr>
                    <w:tabs>
                      <w:tab w:val="right" w:leader="dot" w:pos="8834"/>
                    </w:tabs>
                    <w:jc w:val="center"/>
                    <w:rPr>
                      <w:color w:val="000000"/>
                      <w:sz w:val="21"/>
                      <w:szCs w:val="21"/>
                    </w:rPr>
                  </w:pPr>
                  <w:r>
                    <w:rPr>
                      <w:rFonts w:hint="eastAsia"/>
                      <w:color w:val="000000"/>
                      <w:sz w:val="21"/>
                      <w:szCs w:val="21"/>
                    </w:rPr>
                    <w:t>2</w:t>
                  </w:r>
                  <w:r>
                    <w:rPr>
                      <w:color w:val="00000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0" w:hRule="atLeast"/>
                <w:jc w:val="center"/>
              </w:trPr>
              <w:tc>
                <w:tcPr>
                  <w:tcW w:w="551" w:type="dxa"/>
                  <w:vAlign w:val="center"/>
                </w:tcPr>
                <w:p>
                  <w:pPr>
                    <w:tabs>
                      <w:tab w:val="right" w:leader="dot" w:pos="8834"/>
                    </w:tabs>
                    <w:jc w:val="center"/>
                    <w:rPr>
                      <w:color w:val="000000"/>
                      <w:sz w:val="21"/>
                      <w:szCs w:val="21"/>
                    </w:rPr>
                  </w:pPr>
                  <w:r>
                    <w:rPr>
                      <w:rFonts w:hint="eastAsia"/>
                      <w:color w:val="000000"/>
                      <w:sz w:val="21"/>
                      <w:szCs w:val="21"/>
                    </w:rPr>
                    <w:t>8</w:t>
                  </w:r>
                </w:p>
              </w:tc>
              <w:tc>
                <w:tcPr>
                  <w:tcW w:w="2283" w:type="dxa"/>
                  <w:vAlign w:val="center"/>
                </w:tcPr>
                <w:p>
                  <w:pPr>
                    <w:tabs>
                      <w:tab w:val="right" w:leader="dot" w:pos="8834"/>
                    </w:tabs>
                    <w:jc w:val="center"/>
                    <w:rPr>
                      <w:bCs/>
                      <w:color w:val="000000"/>
                      <w:sz w:val="21"/>
                      <w:szCs w:val="21"/>
                    </w:rPr>
                  </w:pPr>
                  <w:r>
                    <w:rPr>
                      <w:color w:val="000000"/>
                      <w:sz w:val="21"/>
                      <w:szCs w:val="21"/>
                    </w:rPr>
                    <w:t>生活垃圾</w:t>
                  </w:r>
                </w:p>
              </w:tc>
              <w:tc>
                <w:tcPr>
                  <w:tcW w:w="1752" w:type="dxa"/>
                  <w:vAlign w:val="center"/>
                </w:tcPr>
                <w:p>
                  <w:pPr>
                    <w:tabs>
                      <w:tab w:val="right" w:leader="dot" w:pos="8834"/>
                    </w:tabs>
                    <w:jc w:val="center"/>
                    <w:rPr>
                      <w:color w:val="000000"/>
                      <w:sz w:val="21"/>
                      <w:szCs w:val="21"/>
                    </w:rPr>
                  </w:pPr>
                  <w:r>
                    <w:rPr>
                      <w:color w:val="000000"/>
                      <w:sz w:val="21"/>
                      <w:szCs w:val="21"/>
                    </w:rPr>
                    <w:t>员工办公、生活</w:t>
                  </w:r>
                </w:p>
              </w:tc>
              <w:tc>
                <w:tcPr>
                  <w:tcW w:w="686" w:type="dxa"/>
                  <w:tcMar>
                    <w:left w:w="28" w:type="dxa"/>
                    <w:right w:w="28" w:type="dxa"/>
                  </w:tcMar>
                  <w:vAlign w:val="center"/>
                </w:tcPr>
                <w:p>
                  <w:pPr>
                    <w:tabs>
                      <w:tab w:val="right" w:leader="dot" w:pos="8834"/>
                    </w:tabs>
                    <w:jc w:val="center"/>
                    <w:rPr>
                      <w:color w:val="000000"/>
                      <w:sz w:val="21"/>
                      <w:szCs w:val="21"/>
                    </w:rPr>
                  </w:pPr>
                  <w:r>
                    <w:rPr>
                      <w:color w:val="000000"/>
                      <w:sz w:val="21"/>
                      <w:szCs w:val="21"/>
                    </w:rPr>
                    <w:t>固态</w:t>
                  </w:r>
                </w:p>
              </w:tc>
              <w:tc>
                <w:tcPr>
                  <w:tcW w:w="2643" w:type="dxa"/>
                  <w:vAlign w:val="center"/>
                </w:tcPr>
                <w:p>
                  <w:pPr>
                    <w:tabs>
                      <w:tab w:val="right" w:leader="dot" w:pos="8834"/>
                    </w:tabs>
                    <w:jc w:val="center"/>
                    <w:rPr>
                      <w:bCs/>
                      <w:color w:val="000000"/>
                      <w:sz w:val="21"/>
                      <w:szCs w:val="21"/>
                    </w:rPr>
                  </w:pPr>
                  <w:r>
                    <w:rPr>
                      <w:bCs/>
                      <w:color w:val="000000"/>
                      <w:sz w:val="21"/>
                      <w:szCs w:val="21"/>
                    </w:rPr>
                    <w:t>废纸、塑料、玻璃、果皮等</w:t>
                  </w:r>
                </w:p>
              </w:tc>
              <w:tc>
                <w:tcPr>
                  <w:tcW w:w="986" w:type="dxa"/>
                  <w:vAlign w:val="center"/>
                </w:tcPr>
                <w:p>
                  <w:pPr>
                    <w:tabs>
                      <w:tab w:val="right" w:leader="dot" w:pos="8834"/>
                    </w:tabs>
                    <w:jc w:val="center"/>
                    <w:rPr>
                      <w:color w:val="000000"/>
                      <w:sz w:val="21"/>
                      <w:szCs w:val="21"/>
                    </w:rPr>
                  </w:pPr>
                  <w:r>
                    <w:rPr>
                      <w:rFonts w:hint="eastAsia"/>
                      <w:color w:val="000000"/>
                      <w:sz w:val="21"/>
                      <w:szCs w:val="21"/>
                    </w:rPr>
                    <w:t>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0" w:hRule="atLeast"/>
                <w:jc w:val="center"/>
              </w:trPr>
              <w:tc>
                <w:tcPr>
                  <w:tcW w:w="551" w:type="dxa"/>
                  <w:vAlign w:val="center"/>
                </w:tcPr>
                <w:p>
                  <w:pPr>
                    <w:tabs>
                      <w:tab w:val="right" w:leader="dot" w:pos="8834"/>
                    </w:tabs>
                    <w:jc w:val="center"/>
                    <w:rPr>
                      <w:color w:val="000000"/>
                      <w:sz w:val="21"/>
                      <w:szCs w:val="21"/>
                    </w:rPr>
                  </w:pPr>
                  <w:r>
                    <w:rPr>
                      <w:rFonts w:hint="eastAsia"/>
                      <w:color w:val="000000"/>
                      <w:sz w:val="21"/>
                      <w:szCs w:val="21"/>
                    </w:rPr>
                    <w:t>9</w:t>
                  </w:r>
                </w:p>
              </w:tc>
              <w:tc>
                <w:tcPr>
                  <w:tcW w:w="2283" w:type="dxa"/>
                  <w:vAlign w:val="center"/>
                </w:tcPr>
                <w:p>
                  <w:pPr>
                    <w:tabs>
                      <w:tab w:val="right" w:leader="dot" w:pos="8834"/>
                    </w:tabs>
                    <w:jc w:val="center"/>
                    <w:rPr>
                      <w:color w:val="000000"/>
                      <w:sz w:val="21"/>
                      <w:szCs w:val="21"/>
                    </w:rPr>
                  </w:pPr>
                  <w:r>
                    <w:rPr>
                      <w:color w:val="000000"/>
                      <w:sz w:val="21"/>
                      <w:szCs w:val="21"/>
                    </w:rPr>
                    <w:t>废油脂</w:t>
                  </w:r>
                </w:p>
              </w:tc>
              <w:tc>
                <w:tcPr>
                  <w:tcW w:w="1752" w:type="dxa"/>
                  <w:vAlign w:val="center"/>
                </w:tcPr>
                <w:p>
                  <w:pPr>
                    <w:tabs>
                      <w:tab w:val="right" w:leader="dot" w:pos="8834"/>
                    </w:tabs>
                    <w:jc w:val="center"/>
                    <w:rPr>
                      <w:color w:val="000000"/>
                      <w:sz w:val="21"/>
                      <w:szCs w:val="21"/>
                    </w:rPr>
                  </w:pPr>
                  <w:r>
                    <w:rPr>
                      <w:color w:val="000000"/>
                      <w:sz w:val="21"/>
                      <w:szCs w:val="21"/>
                    </w:rPr>
                    <w:t>食堂</w:t>
                  </w:r>
                </w:p>
              </w:tc>
              <w:tc>
                <w:tcPr>
                  <w:tcW w:w="686" w:type="dxa"/>
                  <w:tcMar>
                    <w:left w:w="28" w:type="dxa"/>
                    <w:right w:w="28" w:type="dxa"/>
                  </w:tcMar>
                  <w:vAlign w:val="center"/>
                </w:tcPr>
                <w:p>
                  <w:pPr>
                    <w:tabs>
                      <w:tab w:val="right" w:leader="dot" w:pos="8834"/>
                    </w:tabs>
                    <w:jc w:val="center"/>
                    <w:rPr>
                      <w:color w:val="000000"/>
                      <w:sz w:val="21"/>
                      <w:szCs w:val="21"/>
                    </w:rPr>
                  </w:pPr>
                  <w:r>
                    <w:rPr>
                      <w:color w:val="000000"/>
                      <w:sz w:val="21"/>
                      <w:szCs w:val="21"/>
                    </w:rPr>
                    <w:t>固态</w:t>
                  </w:r>
                </w:p>
              </w:tc>
              <w:tc>
                <w:tcPr>
                  <w:tcW w:w="2643" w:type="dxa"/>
                  <w:vAlign w:val="center"/>
                </w:tcPr>
                <w:p>
                  <w:pPr>
                    <w:tabs>
                      <w:tab w:val="right" w:leader="dot" w:pos="8834"/>
                    </w:tabs>
                    <w:jc w:val="center"/>
                    <w:rPr>
                      <w:bCs/>
                      <w:color w:val="000000"/>
                      <w:sz w:val="21"/>
                      <w:szCs w:val="21"/>
                    </w:rPr>
                  </w:pPr>
                  <w:r>
                    <w:rPr>
                      <w:color w:val="000000"/>
                      <w:sz w:val="21"/>
                      <w:szCs w:val="21"/>
                    </w:rPr>
                    <w:t>废油脂</w:t>
                  </w:r>
                </w:p>
              </w:tc>
              <w:tc>
                <w:tcPr>
                  <w:tcW w:w="986" w:type="dxa"/>
                  <w:vAlign w:val="center"/>
                </w:tcPr>
                <w:p>
                  <w:pPr>
                    <w:tabs>
                      <w:tab w:val="right" w:leader="dot" w:pos="8834"/>
                    </w:tabs>
                    <w:jc w:val="center"/>
                    <w:rPr>
                      <w:color w:val="000000"/>
                      <w:sz w:val="21"/>
                      <w:szCs w:val="21"/>
                    </w:rPr>
                  </w:pPr>
                  <w:r>
                    <w:rPr>
                      <w:color w:val="000000"/>
                      <w:sz w:val="21"/>
                      <w:szCs w:val="21"/>
                    </w:rPr>
                    <w:t>0.5775</w:t>
                  </w:r>
                </w:p>
              </w:tc>
            </w:tr>
          </w:tbl>
          <w:p>
            <w:pPr>
              <w:spacing w:line="360" w:lineRule="auto"/>
              <w:ind w:firstLine="480" w:firstLineChars="200"/>
              <w:rPr>
                <w:color w:val="000000"/>
                <w:sz w:val="24"/>
              </w:rPr>
            </w:pPr>
            <w:r>
              <w:rPr>
                <w:color w:val="000000"/>
                <w:sz w:val="24"/>
              </w:rPr>
              <w:t>（2）固体废物属性判别</w:t>
            </w:r>
          </w:p>
          <w:p>
            <w:pPr>
              <w:spacing w:line="360" w:lineRule="auto"/>
              <w:ind w:firstLine="480" w:firstLineChars="200"/>
              <w:rPr>
                <w:b/>
                <w:bCs/>
                <w:sz w:val="24"/>
                <w:szCs w:val="24"/>
              </w:rPr>
            </w:pPr>
            <w:r>
              <w:rPr>
                <w:color w:val="000000"/>
                <w:sz w:val="24"/>
              </w:rPr>
              <w:t>根据《固体废物鉴别导则（试行）》的规定，判断每种副产物是否属于固体废物，判定结果见表14。</w:t>
            </w:r>
          </w:p>
          <w:p>
            <w:pPr>
              <w:jc w:val="center"/>
              <w:rPr>
                <w:b/>
                <w:bCs/>
                <w:sz w:val="24"/>
                <w:szCs w:val="24"/>
              </w:rPr>
            </w:pPr>
            <w:r>
              <w:rPr>
                <w:b/>
                <w:bCs/>
                <w:sz w:val="24"/>
                <w:szCs w:val="24"/>
              </w:rPr>
              <w:t>表14    副产物属性判定表（固体废物属性）</w:t>
            </w:r>
          </w:p>
          <w:tbl>
            <w:tblPr>
              <w:tblStyle w:val="22"/>
              <w:tblW w:w="890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6"/>
              <w:gridCol w:w="1851"/>
              <w:gridCol w:w="1188"/>
              <w:gridCol w:w="836"/>
              <w:gridCol w:w="1886"/>
              <w:gridCol w:w="1143"/>
              <w:gridCol w:w="14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76" w:type="dxa"/>
                  <w:tcMar>
                    <w:left w:w="45" w:type="dxa"/>
                    <w:right w:w="45" w:type="dxa"/>
                  </w:tcMar>
                  <w:vAlign w:val="center"/>
                </w:tcPr>
                <w:p>
                  <w:pPr>
                    <w:tabs>
                      <w:tab w:val="right" w:leader="dot" w:pos="8834"/>
                    </w:tabs>
                    <w:jc w:val="center"/>
                    <w:rPr>
                      <w:color w:val="000000"/>
                      <w:sz w:val="21"/>
                      <w:szCs w:val="21"/>
                    </w:rPr>
                  </w:pPr>
                  <w:r>
                    <w:rPr>
                      <w:color w:val="000000"/>
                      <w:sz w:val="21"/>
                      <w:szCs w:val="21"/>
                    </w:rPr>
                    <w:t>序号</w:t>
                  </w:r>
                </w:p>
              </w:tc>
              <w:tc>
                <w:tcPr>
                  <w:tcW w:w="1851" w:type="dxa"/>
                  <w:tcMar>
                    <w:left w:w="45" w:type="dxa"/>
                    <w:right w:w="45" w:type="dxa"/>
                  </w:tcMar>
                  <w:vAlign w:val="center"/>
                </w:tcPr>
                <w:p>
                  <w:pPr>
                    <w:tabs>
                      <w:tab w:val="right" w:leader="dot" w:pos="8834"/>
                    </w:tabs>
                    <w:jc w:val="center"/>
                    <w:rPr>
                      <w:color w:val="000000"/>
                      <w:sz w:val="21"/>
                      <w:szCs w:val="21"/>
                    </w:rPr>
                  </w:pPr>
                  <w:r>
                    <w:rPr>
                      <w:color w:val="000000"/>
                      <w:sz w:val="21"/>
                      <w:szCs w:val="21"/>
                    </w:rPr>
                    <w:t>固废名称</w:t>
                  </w:r>
                </w:p>
              </w:tc>
              <w:tc>
                <w:tcPr>
                  <w:tcW w:w="1188" w:type="dxa"/>
                  <w:tcMar>
                    <w:left w:w="45" w:type="dxa"/>
                    <w:right w:w="45" w:type="dxa"/>
                  </w:tcMar>
                  <w:vAlign w:val="center"/>
                </w:tcPr>
                <w:p>
                  <w:pPr>
                    <w:tabs>
                      <w:tab w:val="right" w:leader="dot" w:pos="8834"/>
                    </w:tabs>
                    <w:jc w:val="center"/>
                    <w:rPr>
                      <w:color w:val="000000"/>
                      <w:sz w:val="21"/>
                      <w:szCs w:val="21"/>
                    </w:rPr>
                  </w:pPr>
                  <w:r>
                    <w:rPr>
                      <w:color w:val="000000"/>
                      <w:sz w:val="21"/>
                      <w:szCs w:val="21"/>
                    </w:rPr>
                    <w:t>产生工序</w:t>
                  </w:r>
                </w:p>
              </w:tc>
              <w:tc>
                <w:tcPr>
                  <w:tcW w:w="836" w:type="dxa"/>
                  <w:tcMar>
                    <w:left w:w="45" w:type="dxa"/>
                    <w:right w:w="45" w:type="dxa"/>
                  </w:tcMar>
                  <w:vAlign w:val="center"/>
                </w:tcPr>
                <w:p>
                  <w:pPr>
                    <w:tabs>
                      <w:tab w:val="right" w:leader="dot" w:pos="8834"/>
                    </w:tabs>
                    <w:jc w:val="center"/>
                    <w:rPr>
                      <w:color w:val="000000"/>
                      <w:sz w:val="21"/>
                      <w:szCs w:val="21"/>
                    </w:rPr>
                  </w:pPr>
                  <w:r>
                    <w:rPr>
                      <w:color w:val="000000"/>
                      <w:sz w:val="21"/>
                      <w:szCs w:val="21"/>
                    </w:rPr>
                    <w:t>形态</w:t>
                  </w:r>
                </w:p>
              </w:tc>
              <w:tc>
                <w:tcPr>
                  <w:tcW w:w="1886" w:type="dxa"/>
                  <w:tcMar>
                    <w:left w:w="45" w:type="dxa"/>
                    <w:right w:w="45" w:type="dxa"/>
                  </w:tcMar>
                  <w:vAlign w:val="center"/>
                </w:tcPr>
                <w:p>
                  <w:pPr>
                    <w:tabs>
                      <w:tab w:val="right" w:leader="dot" w:pos="8834"/>
                    </w:tabs>
                    <w:jc w:val="center"/>
                    <w:rPr>
                      <w:color w:val="000000"/>
                      <w:sz w:val="21"/>
                      <w:szCs w:val="21"/>
                    </w:rPr>
                  </w:pPr>
                  <w:r>
                    <w:rPr>
                      <w:color w:val="000000"/>
                      <w:sz w:val="21"/>
                      <w:szCs w:val="21"/>
                    </w:rPr>
                    <w:t>主要成分</w:t>
                  </w:r>
                </w:p>
              </w:tc>
              <w:tc>
                <w:tcPr>
                  <w:tcW w:w="1143" w:type="dxa"/>
                  <w:tcMar>
                    <w:left w:w="45" w:type="dxa"/>
                    <w:right w:w="45" w:type="dxa"/>
                  </w:tcMar>
                  <w:vAlign w:val="center"/>
                </w:tcPr>
                <w:p>
                  <w:pPr>
                    <w:tabs>
                      <w:tab w:val="right" w:leader="dot" w:pos="8834"/>
                    </w:tabs>
                    <w:jc w:val="center"/>
                    <w:rPr>
                      <w:color w:val="000000"/>
                      <w:sz w:val="21"/>
                      <w:szCs w:val="21"/>
                    </w:rPr>
                  </w:pPr>
                  <w:r>
                    <w:rPr>
                      <w:color w:val="000000"/>
                      <w:sz w:val="21"/>
                      <w:szCs w:val="21"/>
                    </w:rPr>
                    <w:t>是否属</w:t>
                  </w:r>
                </w:p>
                <w:p>
                  <w:pPr>
                    <w:tabs>
                      <w:tab w:val="right" w:leader="dot" w:pos="8834"/>
                    </w:tabs>
                    <w:jc w:val="center"/>
                    <w:rPr>
                      <w:color w:val="000000"/>
                      <w:sz w:val="21"/>
                      <w:szCs w:val="21"/>
                    </w:rPr>
                  </w:pPr>
                  <w:r>
                    <w:rPr>
                      <w:color w:val="000000"/>
                      <w:sz w:val="21"/>
                      <w:szCs w:val="21"/>
                    </w:rPr>
                    <w:t>固体废物</w:t>
                  </w:r>
                </w:p>
              </w:tc>
              <w:tc>
                <w:tcPr>
                  <w:tcW w:w="1421" w:type="dxa"/>
                  <w:tcMar>
                    <w:left w:w="45" w:type="dxa"/>
                    <w:right w:w="45" w:type="dxa"/>
                  </w:tcMar>
                  <w:vAlign w:val="center"/>
                </w:tcPr>
                <w:p>
                  <w:pPr>
                    <w:tabs>
                      <w:tab w:val="right" w:leader="dot" w:pos="8834"/>
                    </w:tabs>
                    <w:jc w:val="center"/>
                    <w:rPr>
                      <w:color w:val="000000"/>
                      <w:sz w:val="21"/>
                      <w:szCs w:val="21"/>
                    </w:rPr>
                  </w:pPr>
                  <w:r>
                    <w:rPr>
                      <w:color w:val="000000"/>
                      <w:sz w:val="21"/>
                      <w:szCs w:val="21"/>
                    </w:rPr>
                    <w:t>判定依据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76" w:type="dxa"/>
                  <w:tcMar>
                    <w:left w:w="45" w:type="dxa"/>
                    <w:right w:w="45" w:type="dxa"/>
                  </w:tcMar>
                  <w:vAlign w:val="center"/>
                </w:tcPr>
                <w:p>
                  <w:pPr>
                    <w:tabs>
                      <w:tab w:val="right" w:leader="dot" w:pos="8834"/>
                    </w:tabs>
                    <w:jc w:val="center"/>
                    <w:rPr>
                      <w:color w:val="000000"/>
                      <w:sz w:val="21"/>
                      <w:szCs w:val="21"/>
                    </w:rPr>
                  </w:pPr>
                  <w:r>
                    <w:rPr>
                      <w:color w:val="000000"/>
                      <w:sz w:val="21"/>
                      <w:szCs w:val="21"/>
                    </w:rPr>
                    <w:t>1</w:t>
                  </w:r>
                </w:p>
              </w:tc>
              <w:tc>
                <w:tcPr>
                  <w:tcW w:w="1851" w:type="dxa"/>
                  <w:tcMar>
                    <w:left w:w="45" w:type="dxa"/>
                    <w:right w:w="45" w:type="dxa"/>
                  </w:tcMar>
                  <w:vAlign w:val="center"/>
                </w:tcPr>
                <w:p>
                  <w:pPr>
                    <w:tabs>
                      <w:tab w:val="right" w:leader="dot" w:pos="8834"/>
                    </w:tabs>
                    <w:jc w:val="center"/>
                    <w:rPr>
                      <w:color w:val="000000"/>
                      <w:sz w:val="21"/>
                      <w:szCs w:val="21"/>
                    </w:rPr>
                  </w:pPr>
                  <w:r>
                    <w:rPr>
                      <w:color w:val="000000"/>
                      <w:sz w:val="21"/>
                      <w:szCs w:val="21"/>
                    </w:rPr>
                    <w:t>废油漆桶、废机油桶等</w:t>
                  </w:r>
                </w:p>
              </w:tc>
              <w:tc>
                <w:tcPr>
                  <w:tcW w:w="1188" w:type="dxa"/>
                  <w:tcMar>
                    <w:left w:w="45" w:type="dxa"/>
                    <w:right w:w="45" w:type="dxa"/>
                  </w:tcMar>
                  <w:vAlign w:val="center"/>
                </w:tcPr>
                <w:p>
                  <w:pPr>
                    <w:tabs>
                      <w:tab w:val="right" w:leader="dot" w:pos="8834"/>
                    </w:tabs>
                    <w:jc w:val="center"/>
                    <w:rPr>
                      <w:color w:val="000000"/>
                      <w:sz w:val="21"/>
                      <w:szCs w:val="21"/>
                    </w:rPr>
                  </w:pPr>
                  <w:r>
                    <w:rPr>
                      <w:color w:val="000000"/>
                      <w:sz w:val="21"/>
                      <w:szCs w:val="21"/>
                    </w:rPr>
                    <w:t>喷漆、维修、保养</w:t>
                  </w:r>
                </w:p>
              </w:tc>
              <w:tc>
                <w:tcPr>
                  <w:tcW w:w="836" w:type="dxa"/>
                  <w:tcMar>
                    <w:left w:w="45" w:type="dxa"/>
                    <w:right w:w="45" w:type="dxa"/>
                  </w:tcMar>
                  <w:vAlign w:val="center"/>
                </w:tcPr>
                <w:p>
                  <w:pPr>
                    <w:tabs>
                      <w:tab w:val="right" w:leader="dot" w:pos="8834"/>
                    </w:tabs>
                    <w:jc w:val="center"/>
                    <w:rPr>
                      <w:color w:val="000000"/>
                      <w:sz w:val="21"/>
                      <w:szCs w:val="21"/>
                    </w:rPr>
                  </w:pPr>
                  <w:r>
                    <w:rPr>
                      <w:color w:val="000000"/>
                      <w:sz w:val="21"/>
                      <w:szCs w:val="21"/>
                    </w:rPr>
                    <w:t>固态</w:t>
                  </w:r>
                </w:p>
              </w:tc>
              <w:tc>
                <w:tcPr>
                  <w:tcW w:w="1886" w:type="dxa"/>
                  <w:tcMar>
                    <w:left w:w="45" w:type="dxa"/>
                    <w:right w:w="45" w:type="dxa"/>
                  </w:tcMar>
                  <w:vAlign w:val="center"/>
                </w:tcPr>
                <w:p>
                  <w:pPr>
                    <w:tabs>
                      <w:tab w:val="right" w:leader="dot" w:pos="8834"/>
                    </w:tabs>
                    <w:jc w:val="center"/>
                    <w:rPr>
                      <w:color w:val="000000"/>
                      <w:sz w:val="21"/>
                      <w:szCs w:val="21"/>
                    </w:rPr>
                  </w:pPr>
                  <w:r>
                    <w:rPr>
                      <w:color w:val="000000"/>
                      <w:sz w:val="21"/>
                      <w:szCs w:val="21"/>
                    </w:rPr>
                    <w:t>桶及油漆、机油等</w:t>
                  </w:r>
                </w:p>
              </w:tc>
              <w:tc>
                <w:tcPr>
                  <w:tcW w:w="1143" w:type="dxa"/>
                  <w:tcMar>
                    <w:left w:w="45" w:type="dxa"/>
                    <w:right w:w="45" w:type="dxa"/>
                  </w:tcMar>
                  <w:vAlign w:val="center"/>
                </w:tcPr>
                <w:p>
                  <w:pPr>
                    <w:tabs>
                      <w:tab w:val="right" w:leader="dot" w:pos="8834"/>
                    </w:tabs>
                    <w:jc w:val="center"/>
                    <w:rPr>
                      <w:color w:val="000000"/>
                      <w:sz w:val="21"/>
                      <w:szCs w:val="21"/>
                    </w:rPr>
                  </w:pPr>
                  <w:r>
                    <w:rPr>
                      <w:color w:val="000000"/>
                      <w:sz w:val="21"/>
                      <w:szCs w:val="21"/>
                    </w:rPr>
                    <w:t>是</w:t>
                  </w:r>
                </w:p>
              </w:tc>
              <w:tc>
                <w:tcPr>
                  <w:tcW w:w="1421" w:type="dxa"/>
                  <w:tcMar>
                    <w:left w:w="45" w:type="dxa"/>
                    <w:right w:w="45" w:type="dxa"/>
                  </w:tcMar>
                  <w:vAlign w:val="center"/>
                </w:tcPr>
                <w:p>
                  <w:pPr>
                    <w:tabs>
                      <w:tab w:val="right" w:leader="dot" w:pos="8834"/>
                    </w:tabs>
                    <w:rPr>
                      <w:color w:val="000000"/>
                      <w:sz w:val="21"/>
                      <w:szCs w:val="21"/>
                    </w:rPr>
                  </w:pPr>
                  <w:r>
                    <w:rPr>
                      <w:color w:val="000000"/>
                      <w:sz w:val="21"/>
                      <w:szCs w:val="21"/>
                    </w:rPr>
                    <w:t>作业方式R3，原因Q11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1" w:hRule="atLeast"/>
                <w:jc w:val="center"/>
              </w:trPr>
              <w:tc>
                <w:tcPr>
                  <w:tcW w:w="576" w:type="dxa"/>
                  <w:tcMar>
                    <w:left w:w="45" w:type="dxa"/>
                    <w:right w:w="45" w:type="dxa"/>
                  </w:tcMar>
                  <w:vAlign w:val="center"/>
                </w:tcPr>
                <w:p>
                  <w:pPr>
                    <w:tabs>
                      <w:tab w:val="right" w:leader="dot" w:pos="8834"/>
                    </w:tabs>
                    <w:jc w:val="center"/>
                    <w:rPr>
                      <w:color w:val="000000"/>
                      <w:sz w:val="21"/>
                      <w:szCs w:val="21"/>
                    </w:rPr>
                  </w:pPr>
                  <w:r>
                    <w:rPr>
                      <w:color w:val="000000"/>
                      <w:sz w:val="21"/>
                      <w:szCs w:val="21"/>
                    </w:rPr>
                    <w:t>2</w:t>
                  </w:r>
                </w:p>
              </w:tc>
              <w:tc>
                <w:tcPr>
                  <w:tcW w:w="1851" w:type="dxa"/>
                  <w:tcMar>
                    <w:left w:w="45" w:type="dxa"/>
                    <w:right w:w="45" w:type="dxa"/>
                  </w:tcMar>
                  <w:vAlign w:val="center"/>
                </w:tcPr>
                <w:p>
                  <w:pPr>
                    <w:tabs>
                      <w:tab w:val="right" w:leader="dot" w:pos="8834"/>
                    </w:tabs>
                    <w:jc w:val="center"/>
                    <w:rPr>
                      <w:color w:val="000000"/>
                      <w:sz w:val="21"/>
                      <w:szCs w:val="21"/>
                    </w:rPr>
                  </w:pPr>
                  <w:r>
                    <w:rPr>
                      <w:color w:val="000000"/>
                      <w:sz w:val="21"/>
                      <w:szCs w:val="21"/>
                    </w:rPr>
                    <w:t>废溶剂</w:t>
                  </w:r>
                </w:p>
              </w:tc>
              <w:tc>
                <w:tcPr>
                  <w:tcW w:w="1188" w:type="dxa"/>
                  <w:tcMar>
                    <w:left w:w="45" w:type="dxa"/>
                    <w:right w:w="45" w:type="dxa"/>
                  </w:tcMar>
                  <w:vAlign w:val="center"/>
                </w:tcPr>
                <w:p>
                  <w:pPr>
                    <w:tabs>
                      <w:tab w:val="right" w:leader="dot" w:pos="8834"/>
                    </w:tabs>
                    <w:jc w:val="center"/>
                    <w:rPr>
                      <w:color w:val="000000"/>
                      <w:sz w:val="21"/>
                      <w:szCs w:val="21"/>
                    </w:rPr>
                  </w:pPr>
                  <w:r>
                    <w:rPr>
                      <w:color w:val="000000"/>
                      <w:sz w:val="21"/>
                      <w:szCs w:val="21"/>
                    </w:rPr>
                    <w:t>车辆维修、清洗</w:t>
                  </w:r>
                </w:p>
              </w:tc>
              <w:tc>
                <w:tcPr>
                  <w:tcW w:w="836" w:type="dxa"/>
                  <w:tcMar>
                    <w:left w:w="45" w:type="dxa"/>
                    <w:right w:w="45" w:type="dxa"/>
                  </w:tcMar>
                  <w:vAlign w:val="center"/>
                </w:tcPr>
                <w:p>
                  <w:pPr>
                    <w:tabs>
                      <w:tab w:val="right" w:leader="dot" w:pos="8834"/>
                    </w:tabs>
                    <w:jc w:val="center"/>
                    <w:rPr>
                      <w:color w:val="000000"/>
                      <w:sz w:val="21"/>
                      <w:szCs w:val="21"/>
                    </w:rPr>
                  </w:pPr>
                  <w:r>
                    <w:rPr>
                      <w:color w:val="000000"/>
                      <w:sz w:val="21"/>
                      <w:szCs w:val="21"/>
                    </w:rPr>
                    <w:t>液态</w:t>
                  </w:r>
                </w:p>
              </w:tc>
              <w:tc>
                <w:tcPr>
                  <w:tcW w:w="1886" w:type="dxa"/>
                  <w:tcMar>
                    <w:left w:w="45" w:type="dxa"/>
                    <w:right w:w="45" w:type="dxa"/>
                  </w:tcMar>
                  <w:vAlign w:val="center"/>
                </w:tcPr>
                <w:p>
                  <w:pPr>
                    <w:tabs>
                      <w:tab w:val="right" w:leader="dot" w:pos="8834"/>
                    </w:tabs>
                    <w:jc w:val="center"/>
                    <w:rPr>
                      <w:color w:val="000000"/>
                      <w:sz w:val="21"/>
                      <w:szCs w:val="21"/>
                    </w:rPr>
                  </w:pPr>
                  <w:r>
                    <w:rPr>
                      <w:color w:val="000000"/>
                      <w:sz w:val="21"/>
                      <w:szCs w:val="21"/>
                    </w:rPr>
                    <w:t>废溶剂</w:t>
                  </w:r>
                </w:p>
              </w:tc>
              <w:tc>
                <w:tcPr>
                  <w:tcW w:w="1143" w:type="dxa"/>
                  <w:tcMar>
                    <w:left w:w="45" w:type="dxa"/>
                    <w:right w:w="45" w:type="dxa"/>
                  </w:tcMar>
                  <w:vAlign w:val="center"/>
                </w:tcPr>
                <w:p>
                  <w:pPr>
                    <w:tabs>
                      <w:tab w:val="right" w:leader="dot" w:pos="8834"/>
                    </w:tabs>
                    <w:jc w:val="center"/>
                    <w:rPr>
                      <w:color w:val="000000"/>
                      <w:sz w:val="21"/>
                      <w:szCs w:val="21"/>
                    </w:rPr>
                  </w:pPr>
                  <w:r>
                    <w:rPr>
                      <w:color w:val="000000"/>
                      <w:sz w:val="21"/>
                      <w:szCs w:val="21"/>
                    </w:rPr>
                    <w:t>是</w:t>
                  </w:r>
                </w:p>
              </w:tc>
              <w:tc>
                <w:tcPr>
                  <w:tcW w:w="1421" w:type="dxa"/>
                  <w:tcMar>
                    <w:left w:w="45" w:type="dxa"/>
                    <w:right w:w="45" w:type="dxa"/>
                  </w:tcMar>
                  <w:vAlign w:val="center"/>
                </w:tcPr>
                <w:p>
                  <w:pPr>
                    <w:tabs>
                      <w:tab w:val="right" w:leader="dot" w:pos="8834"/>
                    </w:tabs>
                    <w:rPr>
                      <w:color w:val="000000"/>
                      <w:sz w:val="21"/>
                      <w:szCs w:val="21"/>
                    </w:rPr>
                  </w:pPr>
                  <w:r>
                    <w:rPr>
                      <w:color w:val="000000"/>
                      <w:sz w:val="21"/>
                      <w:szCs w:val="21"/>
                    </w:rPr>
                    <w:t>作业方式R8，原因Q9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3" w:hRule="atLeast"/>
                <w:jc w:val="center"/>
              </w:trPr>
              <w:tc>
                <w:tcPr>
                  <w:tcW w:w="576" w:type="dxa"/>
                  <w:tcMar>
                    <w:left w:w="45" w:type="dxa"/>
                    <w:right w:w="45" w:type="dxa"/>
                  </w:tcMar>
                  <w:vAlign w:val="center"/>
                </w:tcPr>
                <w:p>
                  <w:pPr>
                    <w:tabs>
                      <w:tab w:val="right" w:leader="dot" w:pos="8834"/>
                    </w:tabs>
                    <w:jc w:val="center"/>
                    <w:rPr>
                      <w:color w:val="000000"/>
                      <w:sz w:val="21"/>
                      <w:szCs w:val="21"/>
                    </w:rPr>
                  </w:pPr>
                  <w:r>
                    <w:rPr>
                      <w:color w:val="000000"/>
                      <w:sz w:val="21"/>
                      <w:szCs w:val="21"/>
                    </w:rPr>
                    <w:t>3</w:t>
                  </w:r>
                </w:p>
              </w:tc>
              <w:tc>
                <w:tcPr>
                  <w:tcW w:w="1851" w:type="dxa"/>
                  <w:tcMar>
                    <w:left w:w="45" w:type="dxa"/>
                    <w:right w:w="45" w:type="dxa"/>
                  </w:tcMar>
                  <w:vAlign w:val="center"/>
                </w:tcPr>
                <w:p>
                  <w:pPr>
                    <w:tabs>
                      <w:tab w:val="right" w:leader="dot" w:pos="8834"/>
                    </w:tabs>
                    <w:jc w:val="center"/>
                    <w:rPr>
                      <w:color w:val="000000"/>
                      <w:sz w:val="21"/>
                      <w:szCs w:val="21"/>
                    </w:rPr>
                  </w:pPr>
                  <w:r>
                    <w:rPr>
                      <w:color w:val="000000"/>
                      <w:sz w:val="21"/>
                      <w:szCs w:val="21"/>
                    </w:rPr>
                    <w:t>废机油、废防冻液、废刹车油、废变速箱油、废助力油等</w:t>
                  </w:r>
                </w:p>
              </w:tc>
              <w:tc>
                <w:tcPr>
                  <w:tcW w:w="1188" w:type="dxa"/>
                  <w:tcMar>
                    <w:left w:w="45" w:type="dxa"/>
                    <w:right w:w="45" w:type="dxa"/>
                  </w:tcMar>
                  <w:vAlign w:val="center"/>
                </w:tcPr>
                <w:p>
                  <w:pPr>
                    <w:tabs>
                      <w:tab w:val="right" w:leader="dot" w:pos="8834"/>
                    </w:tabs>
                    <w:jc w:val="center"/>
                    <w:rPr>
                      <w:color w:val="000000"/>
                      <w:sz w:val="21"/>
                      <w:szCs w:val="21"/>
                    </w:rPr>
                  </w:pPr>
                  <w:r>
                    <w:rPr>
                      <w:color w:val="000000"/>
                      <w:sz w:val="21"/>
                      <w:szCs w:val="21"/>
                    </w:rPr>
                    <w:t>车辆保养、维修</w:t>
                  </w:r>
                </w:p>
              </w:tc>
              <w:tc>
                <w:tcPr>
                  <w:tcW w:w="836" w:type="dxa"/>
                  <w:tcMar>
                    <w:left w:w="45" w:type="dxa"/>
                    <w:right w:w="45" w:type="dxa"/>
                  </w:tcMar>
                  <w:vAlign w:val="center"/>
                </w:tcPr>
                <w:p>
                  <w:pPr>
                    <w:tabs>
                      <w:tab w:val="right" w:leader="dot" w:pos="8834"/>
                    </w:tabs>
                    <w:jc w:val="center"/>
                    <w:rPr>
                      <w:color w:val="000000"/>
                      <w:sz w:val="21"/>
                      <w:szCs w:val="21"/>
                    </w:rPr>
                  </w:pPr>
                  <w:r>
                    <w:rPr>
                      <w:color w:val="000000"/>
                      <w:sz w:val="21"/>
                      <w:szCs w:val="21"/>
                    </w:rPr>
                    <w:t>液态</w:t>
                  </w:r>
                </w:p>
              </w:tc>
              <w:tc>
                <w:tcPr>
                  <w:tcW w:w="1886" w:type="dxa"/>
                  <w:tcMar>
                    <w:left w:w="45" w:type="dxa"/>
                    <w:right w:w="45" w:type="dxa"/>
                  </w:tcMar>
                  <w:vAlign w:val="center"/>
                </w:tcPr>
                <w:p>
                  <w:pPr>
                    <w:tabs>
                      <w:tab w:val="right" w:leader="dot" w:pos="8834"/>
                    </w:tabs>
                    <w:jc w:val="center"/>
                    <w:rPr>
                      <w:color w:val="000000"/>
                      <w:sz w:val="21"/>
                      <w:szCs w:val="21"/>
                    </w:rPr>
                  </w:pPr>
                  <w:r>
                    <w:rPr>
                      <w:color w:val="000000"/>
                      <w:sz w:val="21"/>
                      <w:szCs w:val="21"/>
                    </w:rPr>
                    <w:t>废机油、废防冻液、废刹车油、废变速箱油、废助力油等</w:t>
                  </w:r>
                </w:p>
              </w:tc>
              <w:tc>
                <w:tcPr>
                  <w:tcW w:w="1143" w:type="dxa"/>
                  <w:tcMar>
                    <w:left w:w="45" w:type="dxa"/>
                    <w:right w:w="45" w:type="dxa"/>
                  </w:tcMar>
                  <w:vAlign w:val="center"/>
                </w:tcPr>
                <w:p>
                  <w:pPr>
                    <w:tabs>
                      <w:tab w:val="right" w:leader="dot" w:pos="8834"/>
                    </w:tabs>
                    <w:jc w:val="center"/>
                    <w:rPr>
                      <w:color w:val="000000"/>
                      <w:sz w:val="21"/>
                      <w:szCs w:val="21"/>
                    </w:rPr>
                  </w:pPr>
                  <w:r>
                    <w:rPr>
                      <w:color w:val="000000"/>
                      <w:sz w:val="21"/>
                      <w:szCs w:val="21"/>
                    </w:rPr>
                    <w:t>是</w:t>
                  </w:r>
                </w:p>
              </w:tc>
              <w:tc>
                <w:tcPr>
                  <w:tcW w:w="1421" w:type="dxa"/>
                  <w:tcMar>
                    <w:left w:w="45" w:type="dxa"/>
                    <w:right w:w="45" w:type="dxa"/>
                  </w:tcMar>
                  <w:vAlign w:val="center"/>
                </w:tcPr>
                <w:p>
                  <w:pPr>
                    <w:tabs>
                      <w:tab w:val="right" w:leader="dot" w:pos="8834"/>
                    </w:tabs>
                    <w:rPr>
                      <w:color w:val="000000"/>
                      <w:sz w:val="21"/>
                      <w:szCs w:val="21"/>
                    </w:rPr>
                  </w:pPr>
                  <w:r>
                    <w:rPr>
                      <w:color w:val="000000"/>
                      <w:sz w:val="21"/>
                      <w:szCs w:val="21"/>
                    </w:rPr>
                    <w:t>作业方式R2，原因Q8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0" w:hRule="atLeast"/>
                <w:jc w:val="center"/>
              </w:trPr>
              <w:tc>
                <w:tcPr>
                  <w:tcW w:w="576" w:type="dxa"/>
                  <w:tcMar>
                    <w:left w:w="45" w:type="dxa"/>
                    <w:right w:w="45" w:type="dxa"/>
                  </w:tcMar>
                  <w:vAlign w:val="center"/>
                </w:tcPr>
                <w:p>
                  <w:pPr>
                    <w:tabs>
                      <w:tab w:val="right" w:leader="dot" w:pos="8834"/>
                    </w:tabs>
                    <w:jc w:val="center"/>
                    <w:rPr>
                      <w:color w:val="000000"/>
                      <w:sz w:val="21"/>
                      <w:szCs w:val="21"/>
                    </w:rPr>
                  </w:pPr>
                  <w:r>
                    <w:rPr>
                      <w:color w:val="000000"/>
                      <w:sz w:val="21"/>
                      <w:szCs w:val="21"/>
                    </w:rPr>
                    <w:t>4</w:t>
                  </w:r>
                </w:p>
              </w:tc>
              <w:tc>
                <w:tcPr>
                  <w:tcW w:w="1851" w:type="dxa"/>
                  <w:tcMar>
                    <w:left w:w="45" w:type="dxa"/>
                    <w:right w:w="45" w:type="dxa"/>
                  </w:tcMar>
                  <w:vAlign w:val="center"/>
                </w:tcPr>
                <w:p>
                  <w:pPr>
                    <w:tabs>
                      <w:tab w:val="right" w:leader="dot" w:pos="8834"/>
                    </w:tabs>
                    <w:jc w:val="center"/>
                    <w:rPr>
                      <w:color w:val="000000"/>
                      <w:sz w:val="21"/>
                      <w:szCs w:val="21"/>
                    </w:rPr>
                  </w:pPr>
                  <w:r>
                    <w:rPr>
                      <w:color w:val="000000"/>
                      <w:sz w:val="21"/>
                      <w:szCs w:val="21"/>
                    </w:rPr>
                    <w:t>烤漆房吸附废料</w:t>
                  </w:r>
                </w:p>
              </w:tc>
              <w:tc>
                <w:tcPr>
                  <w:tcW w:w="1188" w:type="dxa"/>
                  <w:tcMar>
                    <w:left w:w="45" w:type="dxa"/>
                    <w:right w:w="45" w:type="dxa"/>
                  </w:tcMar>
                  <w:vAlign w:val="center"/>
                </w:tcPr>
                <w:p>
                  <w:pPr>
                    <w:tabs>
                      <w:tab w:val="right" w:leader="dot" w:pos="8834"/>
                    </w:tabs>
                    <w:jc w:val="center"/>
                    <w:rPr>
                      <w:color w:val="000000"/>
                      <w:sz w:val="21"/>
                      <w:szCs w:val="21"/>
                    </w:rPr>
                  </w:pPr>
                  <w:r>
                    <w:rPr>
                      <w:color w:val="000000"/>
                      <w:sz w:val="21"/>
                      <w:szCs w:val="21"/>
                    </w:rPr>
                    <w:t>喷漆吸附</w:t>
                  </w:r>
                </w:p>
              </w:tc>
              <w:tc>
                <w:tcPr>
                  <w:tcW w:w="836" w:type="dxa"/>
                  <w:tcMar>
                    <w:left w:w="45" w:type="dxa"/>
                    <w:right w:w="45" w:type="dxa"/>
                  </w:tcMar>
                  <w:vAlign w:val="center"/>
                </w:tcPr>
                <w:p>
                  <w:pPr>
                    <w:tabs>
                      <w:tab w:val="right" w:leader="dot" w:pos="8834"/>
                    </w:tabs>
                    <w:jc w:val="center"/>
                    <w:rPr>
                      <w:color w:val="000000"/>
                      <w:sz w:val="21"/>
                      <w:szCs w:val="21"/>
                    </w:rPr>
                  </w:pPr>
                  <w:r>
                    <w:rPr>
                      <w:color w:val="000000"/>
                      <w:sz w:val="21"/>
                      <w:szCs w:val="21"/>
                    </w:rPr>
                    <w:t>固态</w:t>
                  </w:r>
                </w:p>
              </w:tc>
              <w:tc>
                <w:tcPr>
                  <w:tcW w:w="1886" w:type="dxa"/>
                  <w:tcMar>
                    <w:left w:w="45" w:type="dxa"/>
                    <w:right w:w="45" w:type="dxa"/>
                  </w:tcMar>
                  <w:vAlign w:val="center"/>
                </w:tcPr>
                <w:p>
                  <w:pPr>
                    <w:tabs>
                      <w:tab w:val="right" w:leader="dot" w:pos="8834"/>
                    </w:tabs>
                    <w:jc w:val="center"/>
                    <w:rPr>
                      <w:color w:val="000000"/>
                      <w:sz w:val="21"/>
                      <w:szCs w:val="21"/>
                    </w:rPr>
                  </w:pPr>
                  <w:r>
                    <w:rPr>
                      <w:color w:val="000000"/>
                      <w:sz w:val="21"/>
                      <w:szCs w:val="21"/>
                    </w:rPr>
                    <w:t>废活性碳、废过滤棉</w:t>
                  </w:r>
                </w:p>
              </w:tc>
              <w:tc>
                <w:tcPr>
                  <w:tcW w:w="1143" w:type="dxa"/>
                  <w:tcMar>
                    <w:left w:w="45" w:type="dxa"/>
                    <w:right w:w="45" w:type="dxa"/>
                  </w:tcMar>
                  <w:vAlign w:val="center"/>
                </w:tcPr>
                <w:p>
                  <w:pPr>
                    <w:tabs>
                      <w:tab w:val="right" w:leader="dot" w:pos="8834"/>
                    </w:tabs>
                    <w:jc w:val="center"/>
                    <w:rPr>
                      <w:color w:val="000000"/>
                      <w:sz w:val="21"/>
                      <w:szCs w:val="21"/>
                    </w:rPr>
                  </w:pPr>
                  <w:r>
                    <w:rPr>
                      <w:color w:val="000000"/>
                      <w:sz w:val="21"/>
                      <w:szCs w:val="21"/>
                    </w:rPr>
                    <w:t>是</w:t>
                  </w:r>
                </w:p>
              </w:tc>
              <w:tc>
                <w:tcPr>
                  <w:tcW w:w="1421" w:type="dxa"/>
                  <w:tcMar>
                    <w:left w:w="45" w:type="dxa"/>
                    <w:right w:w="45" w:type="dxa"/>
                  </w:tcMar>
                  <w:vAlign w:val="center"/>
                </w:tcPr>
                <w:p>
                  <w:pPr>
                    <w:tabs>
                      <w:tab w:val="right" w:leader="dot" w:pos="8834"/>
                    </w:tabs>
                    <w:rPr>
                      <w:color w:val="000000"/>
                      <w:sz w:val="21"/>
                      <w:szCs w:val="21"/>
                    </w:rPr>
                  </w:pPr>
                  <w:r>
                    <w:rPr>
                      <w:color w:val="000000"/>
                      <w:sz w:val="21"/>
                      <w:szCs w:val="21"/>
                    </w:rPr>
                    <w:t>作业方式D7，原因Q6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76" w:type="dxa"/>
                  <w:tcMar>
                    <w:left w:w="45" w:type="dxa"/>
                    <w:right w:w="45" w:type="dxa"/>
                  </w:tcMar>
                  <w:vAlign w:val="center"/>
                </w:tcPr>
                <w:p>
                  <w:pPr>
                    <w:tabs>
                      <w:tab w:val="right" w:leader="dot" w:pos="8834"/>
                    </w:tabs>
                    <w:jc w:val="center"/>
                    <w:rPr>
                      <w:color w:val="000000"/>
                      <w:sz w:val="21"/>
                      <w:szCs w:val="21"/>
                    </w:rPr>
                  </w:pPr>
                  <w:r>
                    <w:rPr>
                      <w:color w:val="000000"/>
                      <w:sz w:val="21"/>
                      <w:szCs w:val="21"/>
                    </w:rPr>
                    <w:t>5</w:t>
                  </w:r>
                </w:p>
              </w:tc>
              <w:tc>
                <w:tcPr>
                  <w:tcW w:w="1851" w:type="dxa"/>
                  <w:tcMar>
                    <w:left w:w="45" w:type="dxa"/>
                    <w:right w:w="45" w:type="dxa"/>
                  </w:tcMar>
                  <w:vAlign w:val="center"/>
                </w:tcPr>
                <w:p>
                  <w:pPr>
                    <w:tabs>
                      <w:tab w:val="right" w:leader="dot" w:pos="8834"/>
                    </w:tabs>
                    <w:jc w:val="center"/>
                    <w:rPr>
                      <w:color w:val="000000"/>
                      <w:sz w:val="21"/>
                      <w:szCs w:val="21"/>
                    </w:rPr>
                  </w:pPr>
                  <w:r>
                    <w:rPr>
                      <w:color w:val="000000"/>
                      <w:sz w:val="21"/>
                      <w:szCs w:val="21"/>
                    </w:rPr>
                    <w:t>沉淀隔油池废油、污泥</w:t>
                  </w:r>
                </w:p>
              </w:tc>
              <w:tc>
                <w:tcPr>
                  <w:tcW w:w="1188" w:type="dxa"/>
                  <w:tcMar>
                    <w:left w:w="45" w:type="dxa"/>
                    <w:right w:w="45" w:type="dxa"/>
                  </w:tcMar>
                  <w:vAlign w:val="center"/>
                </w:tcPr>
                <w:p>
                  <w:pPr>
                    <w:tabs>
                      <w:tab w:val="right" w:leader="dot" w:pos="8834"/>
                    </w:tabs>
                    <w:jc w:val="center"/>
                    <w:rPr>
                      <w:color w:val="000000"/>
                      <w:sz w:val="21"/>
                      <w:szCs w:val="21"/>
                    </w:rPr>
                  </w:pPr>
                  <w:r>
                    <w:rPr>
                      <w:color w:val="000000"/>
                      <w:sz w:val="21"/>
                      <w:szCs w:val="21"/>
                    </w:rPr>
                    <w:t>沉淀隔油池</w:t>
                  </w:r>
                </w:p>
              </w:tc>
              <w:tc>
                <w:tcPr>
                  <w:tcW w:w="836" w:type="dxa"/>
                  <w:tcMar>
                    <w:left w:w="45" w:type="dxa"/>
                    <w:right w:w="45" w:type="dxa"/>
                  </w:tcMar>
                  <w:vAlign w:val="center"/>
                </w:tcPr>
                <w:p>
                  <w:pPr>
                    <w:tabs>
                      <w:tab w:val="right" w:leader="dot" w:pos="8834"/>
                    </w:tabs>
                    <w:jc w:val="center"/>
                    <w:rPr>
                      <w:color w:val="000000"/>
                      <w:sz w:val="21"/>
                      <w:szCs w:val="21"/>
                    </w:rPr>
                  </w:pPr>
                  <w:r>
                    <w:rPr>
                      <w:bCs/>
                      <w:color w:val="000000"/>
                      <w:sz w:val="21"/>
                      <w:szCs w:val="21"/>
                    </w:rPr>
                    <w:t>半固态</w:t>
                  </w:r>
                </w:p>
              </w:tc>
              <w:tc>
                <w:tcPr>
                  <w:tcW w:w="1886" w:type="dxa"/>
                  <w:tcMar>
                    <w:left w:w="45" w:type="dxa"/>
                    <w:right w:w="45" w:type="dxa"/>
                  </w:tcMar>
                  <w:vAlign w:val="center"/>
                </w:tcPr>
                <w:p>
                  <w:pPr>
                    <w:tabs>
                      <w:tab w:val="right" w:leader="dot" w:pos="8834"/>
                    </w:tabs>
                    <w:jc w:val="center"/>
                    <w:rPr>
                      <w:color w:val="000000"/>
                      <w:sz w:val="21"/>
                      <w:szCs w:val="21"/>
                    </w:rPr>
                  </w:pPr>
                  <w:r>
                    <w:rPr>
                      <w:color w:val="000000"/>
                      <w:sz w:val="21"/>
                      <w:szCs w:val="21"/>
                    </w:rPr>
                    <w:t>废油、污泥</w:t>
                  </w:r>
                </w:p>
              </w:tc>
              <w:tc>
                <w:tcPr>
                  <w:tcW w:w="1143" w:type="dxa"/>
                  <w:tcMar>
                    <w:left w:w="45" w:type="dxa"/>
                    <w:right w:w="45" w:type="dxa"/>
                  </w:tcMar>
                  <w:vAlign w:val="center"/>
                </w:tcPr>
                <w:p>
                  <w:pPr>
                    <w:tabs>
                      <w:tab w:val="right" w:leader="dot" w:pos="8834"/>
                    </w:tabs>
                    <w:jc w:val="center"/>
                    <w:rPr>
                      <w:color w:val="000000"/>
                      <w:sz w:val="21"/>
                      <w:szCs w:val="21"/>
                    </w:rPr>
                  </w:pPr>
                  <w:r>
                    <w:rPr>
                      <w:color w:val="000000"/>
                      <w:sz w:val="21"/>
                      <w:szCs w:val="21"/>
                    </w:rPr>
                    <w:t>是</w:t>
                  </w:r>
                </w:p>
              </w:tc>
              <w:tc>
                <w:tcPr>
                  <w:tcW w:w="1421" w:type="dxa"/>
                  <w:tcMar>
                    <w:left w:w="45" w:type="dxa"/>
                    <w:right w:w="45" w:type="dxa"/>
                  </w:tcMar>
                  <w:vAlign w:val="center"/>
                </w:tcPr>
                <w:p>
                  <w:pPr>
                    <w:tabs>
                      <w:tab w:val="right" w:leader="dot" w:pos="8834"/>
                    </w:tabs>
                    <w:rPr>
                      <w:color w:val="000000"/>
                      <w:sz w:val="21"/>
                      <w:szCs w:val="21"/>
                    </w:rPr>
                  </w:pPr>
                  <w:r>
                    <w:rPr>
                      <w:color w:val="000000"/>
                      <w:sz w:val="21"/>
                      <w:szCs w:val="21"/>
                    </w:rPr>
                    <w:t>作业方式D7，原因Q6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76" w:type="dxa"/>
                  <w:tcMar>
                    <w:left w:w="45" w:type="dxa"/>
                    <w:right w:w="45" w:type="dxa"/>
                  </w:tcMar>
                  <w:vAlign w:val="center"/>
                </w:tcPr>
                <w:p>
                  <w:pPr>
                    <w:tabs>
                      <w:tab w:val="right" w:leader="dot" w:pos="8834"/>
                    </w:tabs>
                    <w:jc w:val="center"/>
                    <w:rPr>
                      <w:color w:val="000000"/>
                      <w:sz w:val="21"/>
                      <w:szCs w:val="21"/>
                    </w:rPr>
                  </w:pPr>
                  <w:r>
                    <w:rPr>
                      <w:color w:val="000000"/>
                      <w:sz w:val="21"/>
                      <w:szCs w:val="21"/>
                    </w:rPr>
                    <w:t>6</w:t>
                  </w:r>
                </w:p>
              </w:tc>
              <w:tc>
                <w:tcPr>
                  <w:tcW w:w="1851" w:type="dxa"/>
                  <w:tcMar>
                    <w:left w:w="45" w:type="dxa"/>
                    <w:right w:w="45" w:type="dxa"/>
                  </w:tcMar>
                  <w:vAlign w:val="center"/>
                </w:tcPr>
                <w:p>
                  <w:pPr>
                    <w:tabs>
                      <w:tab w:val="right" w:leader="dot" w:pos="8834"/>
                    </w:tabs>
                    <w:jc w:val="center"/>
                    <w:rPr>
                      <w:color w:val="000000"/>
                      <w:sz w:val="21"/>
                      <w:szCs w:val="21"/>
                    </w:rPr>
                  </w:pPr>
                  <w:r>
                    <w:rPr>
                      <w:color w:val="000000"/>
                      <w:sz w:val="21"/>
                      <w:szCs w:val="21"/>
                    </w:rPr>
                    <w:t>废零部件、废旧轮胎、废包装材料等</w:t>
                  </w:r>
                </w:p>
              </w:tc>
              <w:tc>
                <w:tcPr>
                  <w:tcW w:w="1188" w:type="dxa"/>
                  <w:tcMar>
                    <w:left w:w="45" w:type="dxa"/>
                    <w:right w:w="45" w:type="dxa"/>
                  </w:tcMar>
                  <w:vAlign w:val="center"/>
                </w:tcPr>
                <w:p>
                  <w:pPr>
                    <w:tabs>
                      <w:tab w:val="right" w:leader="dot" w:pos="8834"/>
                    </w:tabs>
                    <w:jc w:val="center"/>
                    <w:rPr>
                      <w:color w:val="000000"/>
                      <w:sz w:val="21"/>
                      <w:szCs w:val="21"/>
                    </w:rPr>
                  </w:pPr>
                  <w:r>
                    <w:rPr>
                      <w:color w:val="000000"/>
                      <w:sz w:val="21"/>
                      <w:szCs w:val="21"/>
                    </w:rPr>
                    <w:t>车辆维修</w:t>
                  </w:r>
                </w:p>
              </w:tc>
              <w:tc>
                <w:tcPr>
                  <w:tcW w:w="836" w:type="dxa"/>
                  <w:tcMar>
                    <w:left w:w="45" w:type="dxa"/>
                    <w:right w:w="45" w:type="dxa"/>
                  </w:tcMar>
                  <w:vAlign w:val="center"/>
                </w:tcPr>
                <w:p>
                  <w:pPr>
                    <w:tabs>
                      <w:tab w:val="right" w:leader="dot" w:pos="8834"/>
                    </w:tabs>
                    <w:jc w:val="center"/>
                    <w:rPr>
                      <w:color w:val="000000"/>
                      <w:sz w:val="21"/>
                      <w:szCs w:val="21"/>
                    </w:rPr>
                  </w:pPr>
                  <w:r>
                    <w:rPr>
                      <w:bCs/>
                      <w:color w:val="000000"/>
                      <w:sz w:val="21"/>
                      <w:szCs w:val="21"/>
                    </w:rPr>
                    <w:t>固态</w:t>
                  </w:r>
                </w:p>
              </w:tc>
              <w:tc>
                <w:tcPr>
                  <w:tcW w:w="1886" w:type="dxa"/>
                  <w:tcMar>
                    <w:left w:w="45" w:type="dxa"/>
                    <w:right w:w="45" w:type="dxa"/>
                  </w:tcMar>
                  <w:vAlign w:val="center"/>
                </w:tcPr>
                <w:p>
                  <w:pPr>
                    <w:tabs>
                      <w:tab w:val="right" w:leader="dot" w:pos="8834"/>
                    </w:tabs>
                    <w:jc w:val="center"/>
                    <w:rPr>
                      <w:bCs/>
                      <w:color w:val="000000"/>
                      <w:sz w:val="21"/>
                      <w:szCs w:val="21"/>
                    </w:rPr>
                  </w:pPr>
                  <w:r>
                    <w:rPr>
                      <w:color w:val="000000"/>
                      <w:sz w:val="21"/>
                      <w:szCs w:val="21"/>
                    </w:rPr>
                    <w:t>废零部件、废旧轮胎、废包装材料等</w:t>
                  </w:r>
                </w:p>
              </w:tc>
              <w:tc>
                <w:tcPr>
                  <w:tcW w:w="1143" w:type="dxa"/>
                  <w:tcMar>
                    <w:left w:w="45" w:type="dxa"/>
                    <w:right w:w="45" w:type="dxa"/>
                  </w:tcMar>
                  <w:vAlign w:val="center"/>
                </w:tcPr>
                <w:p>
                  <w:pPr>
                    <w:tabs>
                      <w:tab w:val="right" w:leader="dot" w:pos="8834"/>
                    </w:tabs>
                    <w:jc w:val="center"/>
                    <w:rPr>
                      <w:color w:val="000000"/>
                      <w:sz w:val="21"/>
                      <w:szCs w:val="21"/>
                    </w:rPr>
                  </w:pPr>
                  <w:r>
                    <w:rPr>
                      <w:color w:val="000000"/>
                      <w:sz w:val="21"/>
                      <w:szCs w:val="21"/>
                    </w:rPr>
                    <w:t>是</w:t>
                  </w:r>
                </w:p>
              </w:tc>
              <w:tc>
                <w:tcPr>
                  <w:tcW w:w="1421" w:type="dxa"/>
                  <w:tcMar>
                    <w:left w:w="45" w:type="dxa"/>
                    <w:right w:w="45" w:type="dxa"/>
                  </w:tcMar>
                  <w:vAlign w:val="center"/>
                </w:tcPr>
                <w:p>
                  <w:pPr>
                    <w:tabs>
                      <w:tab w:val="right" w:leader="dot" w:pos="8834"/>
                    </w:tabs>
                    <w:rPr>
                      <w:color w:val="000000"/>
                      <w:sz w:val="21"/>
                      <w:szCs w:val="21"/>
                    </w:rPr>
                  </w:pPr>
                  <w:r>
                    <w:rPr>
                      <w:color w:val="000000"/>
                      <w:sz w:val="21"/>
                      <w:szCs w:val="21"/>
                    </w:rPr>
                    <w:t>作业方式D5，原因Q10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76" w:type="dxa"/>
                  <w:tcMar>
                    <w:left w:w="45" w:type="dxa"/>
                    <w:right w:w="45" w:type="dxa"/>
                  </w:tcMar>
                  <w:vAlign w:val="center"/>
                </w:tcPr>
                <w:p>
                  <w:pPr>
                    <w:tabs>
                      <w:tab w:val="right" w:leader="dot" w:pos="8834"/>
                    </w:tabs>
                    <w:jc w:val="center"/>
                    <w:rPr>
                      <w:color w:val="000000"/>
                      <w:sz w:val="21"/>
                      <w:szCs w:val="21"/>
                    </w:rPr>
                  </w:pPr>
                  <w:r>
                    <w:rPr>
                      <w:rFonts w:hint="eastAsia"/>
                      <w:color w:val="000000"/>
                      <w:sz w:val="21"/>
                      <w:szCs w:val="21"/>
                    </w:rPr>
                    <w:t>7</w:t>
                  </w:r>
                </w:p>
              </w:tc>
              <w:tc>
                <w:tcPr>
                  <w:tcW w:w="1851" w:type="dxa"/>
                  <w:tcMar>
                    <w:left w:w="45" w:type="dxa"/>
                    <w:right w:w="45" w:type="dxa"/>
                  </w:tcMar>
                </w:tcPr>
                <w:p>
                  <w:pPr>
                    <w:jc w:val="center"/>
                    <w:rPr>
                      <w:rFonts w:hint="eastAsia" w:eastAsia="宋体"/>
                      <w:color w:val="auto"/>
                      <w:sz w:val="21"/>
                      <w:szCs w:val="21"/>
                      <w:lang w:eastAsia="zh-CN"/>
                    </w:rPr>
                  </w:pPr>
                  <w:r>
                    <w:rPr>
                      <w:rFonts w:hint="eastAsia"/>
                      <w:color w:val="auto"/>
                      <w:sz w:val="21"/>
                      <w:szCs w:val="21"/>
                      <w:lang w:eastAsia="zh-CN"/>
                    </w:rPr>
                    <w:t>废UV光解一体机产生的废灯管</w:t>
                  </w:r>
                </w:p>
              </w:tc>
              <w:tc>
                <w:tcPr>
                  <w:tcW w:w="1188" w:type="dxa"/>
                  <w:tcMar>
                    <w:left w:w="45" w:type="dxa"/>
                    <w:right w:w="45" w:type="dxa"/>
                  </w:tcMar>
                </w:tcPr>
                <w:p>
                  <w:pPr>
                    <w:jc w:val="center"/>
                    <w:rPr>
                      <w:color w:val="auto"/>
                      <w:sz w:val="21"/>
                      <w:szCs w:val="21"/>
                    </w:rPr>
                  </w:pPr>
                  <w:r>
                    <w:rPr>
                      <w:rFonts w:hint="eastAsia"/>
                      <w:color w:val="auto"/>
                      <w:sz w:val="21"/>
                      <w:szCs w:val="21"/>
                    </w:rPr>
                    <w:t>车辆保养、维修</w:t>
                  </w:r>
                </w:p>
              </w:tc>
              <w:tc>
                <w:tcPr>
                  <w:tcW w:w="836" w:type="dxa"/>
                  <w:tcMar>
                    <w:left w:w="45" w:type="dxa"/>
                    <w:right w:w="45" w:type="dxa"/>
                  </w:tcMar>
                </w:tcPr>
                <w:p>
                  <w:pPr>
                    <w:jc w:val="center"/>
                    <w:rPr>
                      <w:bCs/>
                      <w:color w:val="auto"/>
                      <w:sz w:val="21"/>
                      <w:szCs w:val="21"/>
                    </w:rPr>
                  </w:pPr>
                  <w:r>
                    <w:rPr>
                      <w:rFonts w:hint="eastAsia"/>
                      <w:color w:val="auto"/>
                      <w:sz w:val="21"/>
                      <w:szCs w:val="21"/>
                    </w:rPr>
                    <w:t>固态</w:t>
                  </w:r>
                </w:p>
              </w:tc>
              <w:tc>
                <w:tcPr>
                  <w:tcW w:w="1886" w:type="dxa"/>
                  <w:tcMar>
                    <w:left w:w="45" w:type="dxa"/>
                    <w:right w:w="45" w:type="dxa"/>
                  </w:tcMar>
                </w:tcPr>
                <w:p>
                  <w:pPr>
                    <w:jc w:val="center"/>
                    <w:rPr>
                      <w:rFonts w:hint="eastAsia" w:eastAsia="宋体"/>
                      <w:color w:val="auto"/>
                      <w:sz w:val="21"/>
                      <w:szCs w:val="21"/>
                      <w:lang w:eastAsia="zh-CN"/>
                    </w:rPr>
                  </w:pPr>
                  <w:r>
                    <w:rPr>
                      <w:rFonts w:hint="eastAsia"/>
                      <w:color w:val="auto"/>
                      <w:sz w:val="21"/>
                      <w:szCs w:val="21"/>
                      <w:lang w:val="en-US" w:eastAsia="zh-CN"/>
                    </w:rPr>
                    <w:t>/</w:t>
                  </w:r>
                </w:p>
              </w:tc>
              <w:tc>
                <w:tcPr>
                  <w:tcW w:w="1143" w:type="dxa"/>
                  <w:tcMar>
                    <w:left w:w="45" w:type="dxa"/>
                    <w:right w:w="45" w:type="dxa"/>
                  </w:tcMar>
                </w:tcPr>
                <w:p>
                  <w:pPr>
                    <w:jc w:val="center"/>
                    <w:rPr>
                      <w:color w:val="auto"/>
                      <w:sz w:val="21"/>
                      <w:szCs w:val="21"/>
                    </w:rPr>
                  </w:pPr>
                  <w:r>
                    <w:rPr>
                      <w:rFonts w:hint="eastAsia"/>
                      <w:color w:val="auto"/>
                      <w:sz w:val="21"/>
                      <w:szCs w:val="21"/>
                    </w:rPr>
                    <w:t>是</w:t>
                  </w:r>
                </w:p>
              </w:tc>
              <w:tc>
                <w:tcPr>
                  <w:tcW w:w="1421" w:type="dxa"/>
                  <w:tcMar>
                    <w:left w:w="45" w:type="dxa"/>
                    <w:right w:w="45" w:type="dxa"/>
                  </w:tcMar>
                </w:tcPr>
                <w:p>
                  <w:pPr>
                    <w:jc w:val="center"/>
                    <w:rPr>
                      <w:color w:val="auto"/>
                      <w:sz w:val="21"/>
                      <w:szCs w:val="21"/>
                    </w:rPr>
                  </w:pPr>
                  <w:r>
                    <w:rPr>
                      <w:rFonts w:hint="eastAsia"/>
                      <w:color w:val="auto"/>
                      <w:sz w:val="21"/>
                      <w:szCs w:val="21"/>
                    </w:rPr>
                    <w:t>作业方式R3，原因Q8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76" w:type="dxa"/>
                  <w:tcMar>
                    <w:left w:w="45" w:type="dxa"/>
                    <w:right w:w="45" w:type="dxa"/>
                  </w:tcMar>
                  <w:vAlign w:val="center"/>
                </w:tcPr>
                <w:p>
                  <w:pPr>
                    <w:tabs>
                      <w:tab w:val="right" w:leader="dot" w:pos="8834"/>
                    </w:tabs>
                    <w:jc w:val="center"/>
                    <w:rPr>
                      <w:color w:val="000000"/>
                      <w:sz w:val="21"/>
                      <w:szCs w:val="21"/>
                    </w:rPr>
                  </w:pPr>
                  <w:r>
                    <w:rPr>
                      <w:rFonts w:hint="eastAsia"/>
                      <w:color w:val="000000"/>
                      <w:sz w:val="21"/>
                      <w:szCs w:val="21"/>
                    </w:rPr>
                    <w:t>8</w:t>
                  </w:r>
                </w:p>
              </w:tc>
              <w:tc>
                <w:tcPr>
                  <w:tcW w:w="1851" w:type="dxa"/>
                  <w:tcMar>
                    <w:left w:w="45" w:type="dxa"/>
                    <w:right w:w="45" w:type="dxa"/>
                  </w:tcMar>
                  <w:vAlign w:val="center"/>
                </w:tcPr>
                <w:p>
                  <w:pPr>
                    <w:tabs>
                      <w:tab w:val="right" w:leader="dot" w:pos="8834"/>
                    </w:tabs>
                    <w:jc w:val="center"/>
                    <w:rPr>
                      <w:bCs/>
                      <w:color w:val="000000"/>
                      <w:sz w:val="21"/>
                      <w:szCs w:val="21"/>
                    </w:rPr>
                  </w:pPr>
                  <w:r>
                    <w:rPr>
                      <w:color w:val="000000"/>
                      <w:sz w:val="21"/>
                      <w:szCs w:val="21"/>
                    </w:rPr>
                    <w:t>生活垃圾</w:t>
                  </w:r>
                </w:p>
              </w:tc>
              <w:tc>
                <w:tcPr>
                  <w:tcW w:w="1188" w:type="dxa"/>
                  <w:tcMar>
                    <w:left w:w="45" w:type="dxa"/>
                    <w:right w:w="45" w:type="dxa"/>
                  </w:tcMar>
                  <w:vAlign w:val="center"/>
                </w:tcPr>
                <w:p>
                  <w:pPr>
                    <w:tabs>
                      <w:tab w:val="right" w:leader="dot" w:pos="8834"/>
                    </w:tabs>
                    <w:jc w:val="center"/>
                    <w:rPr>
                      <w:color w:val="000000"/>
                      <w:sz w:val="21"/>
                      <w:szCs w:val="21"/>
                    </w:rPr>
                  </w:pPr>
                  <w:r>
                    <w:rPr>
                      <w:color w:val="000000"/>
                      <w:sz w:val="21"/>
                      <w:szCs w:val="21"/>
                    </w:rPr>
                    <w:t>员工办公、生活</w:t>
                  </w:r>
                </w:p>
              </w:tc>
              <w:tc>
                <w:tcPr>
                  <w:tcW w:w="836" w:type="dxa"/>
                  <w:tcMar>
                    <w:left w:w="45" w:type="dxa"/>
                    <w:right w:w="45" w:type="dxa"/>
                  </w:tcMar>
                  <w:vAlign w:val="center"/>
                </w:tcPr>
                <w:p>
                  <w:pPr>
                    <w:tabs>
                      <w:tab w:val="right" w:leader="dot" w:pos="8834"/>
                    </w:tabs>
                    <w:jc w:val="center"/>
                    <w:rPr>
                      <w:color w:val="000000"/>
                      <w:sz w:val="21"/>
                      <w:szCs w:val="21"/>
                    </w:rPr>
                  </w:pPr>
                  <w:r>
                    <w:rPr>
                      <w:color w:val="000000"/>
                      <w:sz w:val="21"/>
                      <w:szCs w:val="21"/>
                    </w:rPr>
                    <w:t>固态</w:t>
                  </w:r>
                </w:p>
              </w:tc>
              <w:tc>
                <w:tcPr>
                  <w:tcW w:w="1886" w:type="dxa"/>
                  <w:tcMar>
                    <w:left w:w="45" w:type="dxa"/>
                    <w:right w:w="45" w:type="dxa"/>
                  </w:tcMar>
                  <w:vAlign w:val="center"/>
                </w:tcPr>
                <w:p>
                  <w:pPr>
                    <w:tabs>
                      <w:tab w:val="right" w:leader="dot" w:pos="8834"/>
                    </w:tabs>
                    <w:jc w:val="center"/>
                    <w:rPr>
                      <w:bCs/>
                      <w:color w:val="000000"/>
                      <w:sz w:val="21"/>
                      <w:szCs w:val="21"/>
                    </w:rPr>
                  </w:pPr>
                  <w:r>
                    <w:rPr>
                      <w:bCs/>
                      <w:color w:val="000000"/>
                      <w:sz w:val="21"/>
                      <w:szCs w:val="21"/>
                    </w:rPr>
                    <w:t>废纸、塑料、玻璃、果皮等</w:t>
                  </w:r>
                </w:p>
              </w:tc>
              <w:tc>
                <w:tcPr>
                  <w:tcW w:w="1143" w:type="dxa"/>
                  <w:tcMar>
                    <w:left w:w="45" w:type="dxa"/>
                    <w:right w:w="45" w:type="dxa"/>
                  </w:tcMar>
                  <w:vAlign w:val="center"/>
                </w:tcPr>
                <w:p>
                  <w:pPr>
                    <w:tabs>
                      <w:tab w:val="right" w:leader="dot" w:pos="8834"/>
                    </w:tabs>
                    <w:jc w:val="center"/>
                    <w:rPr>
                      <w:color w:val="000000"/>
                      <w:sz w:val="21"/>
                      <w:szCs w:val="21"/>
                    </w:rPr>
                  </w:pPr>
                  <w:r>
                    <w:rPr>
                      <w:color w:val="000000"/>
                      <w:sz w:val="21"/>
                      <w:szCs w:val="21"/>
                    </w:rPr>
                    <w:t>是</w:t>
                  </w:r>
                </w:p>
              </w:tc>
              <w:tc>
                <w:tcPr>
                  <w:tcW w:w="1421" w:type="dxa"/>
                  <w:tcMar>
                    <w:left w:w="45" w:type="dxa"/>
                    <w:right w:w="45" w:type="dxa"/>
                  </w:tcMar>
                  <w:vAlign w:val="center"/>
                </w:tcPr>
                <w:p>
                  <w:pPr>
                    <w:tabs>
                      <w:tab w:val="right" w:leader="dot" w:pos="8834"/>
                    </w:tabs>
                    <w:rPr>
                      <w:color w:val="000000"/>
                      <w:sz w:val="21"/>
                      <w:szCs w:val="21"/>
                    </w:rPr>
                  </w:pPr>
                  <w:r>
                    <w:rPr>
                      <w:color w:val="000000"/>
                      <w:sz w:val="21"/>
                      <w:szCs w:val="21"/>
                    </w:rPr>
                    <w:t>作业方式D1，原因Q1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576" w:type="dxa"/>
                  <w:tcMar>
                    <w:left w:w="45" w:type="dxa"/>
                    <w:right w:w="45" w:type="dxa"/>
                  </w:tcMar>
                  <w:vAlign w:val="center"/>
                </w:tcPr>
                <w:p>
                  <w:pPr>
                    <w:tabs>
                      <w:tab w:val="right" w:leader="dot" w:pos="8834"/>
                    </w:tabs>
                    <w:jc w:val="center"/>
                    <w:rPr>
                      <w:color w:val="000000"/>
                      <w:sz w:val="21"/>
                      <w:szCs w:val="21"/>
                    </w:rPr>
                  </w:pPr>
                  <w:r>
                    <w:rPr>
                      <w:rFonts w:hint="eastAsia"/>
                      <w:color w:val="000000"/>
                      <w:sz w:val="21"/>
                      <w:szCs w:val="21"/>
                    </w:rPr>
                    <w:t>9</w:t>
                  </w:r>
                </w:p>
              </w:tc>
              <w:tc>
                <w:tcPr>
                  <w:tcW w:w="1851" w:type="dxa"/>
                  <w:tcMar>
                    <w:left w:w="45" w:type="dxa"/>
                    <w:right w:w="45" w:type="dxa"/>
                  </w:tcMar>
                  <w:vAlign w:val="center"/>
                </w:tcPr>
                <w:p>
                  <w:pPr>
                    <w:tabs>
                      <w:tab w:val="right" w:leader="dot" w:pos="8834"/>
                    </w:tabs>
                    <w:jc w:val="center"/>
                    <w:rPr>
                      <w:color w:val="000000"/>
                      <w:sz w:val="21"/>
                      <w:szCs w:val="21"/>
                    </w:rPr>
                  </w:pPr>
                  <w:r>
                    <w:rPr>
                      <w:color w:val="000000"/>
                      <w:sz w:val="21"/>
                      <w:szCs w:val="21"/>
                    </w:rPr>
                    <w:t>废油脂</w:t>
                  </w:r>
                </w:p>
              </w:tc>
              <w:tc>
                <w:tcPr>
                  <w:tcW w:w="1188" w:type="dxa"/>
                  <w:tcMar>
                    <w:left w:w="45" w:type="dxa"/>
                    <w:right w:w="45" w:type="dxa"/>
                  </w:tcMar>
                  <w:vAlign w:val="center"/>
                </w:tcPr>
                <w:p>
                  <w:pPr>
                    <w:tabs>
                      <w:tab w:val="right" w:leader="dot" w:pos="8834"/>
                    </w:tabs>
                    <w:jc w:val="center"/>
                    <w:rPr>
                      <w:color w:val="000000"/>
                      <w:sz w:val="21"/>
                      <w:szCs w:val="21"/>
                    </w:rPr>
                  </w:pPr>
                  <w:r>
                    <w:rPr>
                      <w:color w:val="000000"/>
                      <w:sz w:val="21"/>
                      <w:szCs w:val="21"/>
                    </w:rPr>
                    <w:t>食堂</w:t>
                  </w:r>
                </w:p>
              </w:tc>
              <w:tc>
                <w:tcPr>
                  <w:tcW w:w="836" w:type="dxa"/>
                  <w:tcMar>
                    <w:left w:w="45" w:type="dxa"/>
                    <w:right w:w="45" w:type="dxa"/>
                  </w:tcMar>
                  <w:vAlign w:val="center"/>
                </w:tcPr>
                <w:p>
                  <w:pPr>
                    <w:tabs>
                      <w:tab w:val="right" w:leader="dot" w:pos="8834"/>
                    </w:tabs>
                    <w:jc w:val="center"/>
                    <w:rPr>
                      <w:color w:val="000000"/>
                      <w:sz w:val="21"/>
                      <w:szCs w:val="21"/>
                    </w:rPr>
                  </w:pPr>
                  <w:r>
                    <w:rPr>
                      <w:color w:val="000000"/>
                      <w:sz w:val="21"/>
                      <w:szCs w:val="21"/>
                    </w:rPr>
                    <w:t>固态</w:t>
                  </w:r>
                </w:p>
              </w:tc>
              <w:tc>
                <w:tcPr>
                  <w:tcW w:w="1886" w:type="dxa"/>
                  <w:tcMar>
                    <w:left w:w="45" w:type="dxa"/>
                    <w:right w:w="45" w:type="dxa"/>
                  </w:tcMar>
                  <w:vAlign w:val="center"/>
                </w:tcPr>
                <w:p>
                  <w:pPr>
                    <w:tabs>
                      <w:tab w:val="right" w:leader="dot" w:pos="8834"/>
                    </w:tabs>
                    <w:jc w:val="center"/>
                    <w:rPr>
                      <w:bCs/>
                      <w:color w:val="000000"/>
                      <w:sz w:val="21"/>
                      <w:szCs w:val="21"/>
                    </w:rPr>
                  </w:pPr>
                  <w:r>
                    <w:rPr>
                      <w:color w:val="000000"/>
                      <w:sz w:val="21"/>
                      <w:szCs w:val="21"/>
                    </w:rPr>
                    <w:t>废油脂</w:t>
                  </w:r>
                </w:p>
              </w:tc>
              <w:tc>
                <w:tcPr>
                  <w:tcW w:w="1143" w:type="dxa"/>
                  <w:tcMar>
                    <w:left w:w="45" w:type="dxa"/>
                    <w:right w:w="45" w:type="dxa"/>
                  </w:tcMar>
                  <w:vAlign w:val="center"/>
                </w:tcPr>
                <w:p>
                  <w:pPr>
                    <w:tabs>
                      <w:tab w:val="right" w:leader="dot" w:pos="8834"/>
                    </w:tabs>
                    <w:jc w:val="center"/>
                    <w:rPr>
                      <w:color w:val="000000"/>
                      <w:sz w:val="21"/>
                      <w:szCs w:val="21"/>
                    </w:rPr>
                  </w:pPr>
                  <w:r>
                    <w:rPr>
                      <w:color w:val="000000"/>
                      <w:sz w:val="21"/>
                      <w:szCs w:val="21"/>
                    </w:rPr>
                    <w:t>是</w:t>
                  </w:r>
                </w:p>
              </w:tc>
              <w:tc>
                <w:tcPr>
                  <w:tcW w:w="1421" w:type="dxa"/>
                  <w:tcMar>
                    <w:left w:w="45" w:type="dxa"/>
                    <w:right w:w="45" w:type="dxa"/>
                  </w:tcMar>
                  <w:vAlign w:val="center"/>
                </w:tcPr>
                <w:p>
                  <w:pPr>
                    <w:tabs>
                      <w:tab w:val="right" w:leader="dot" w:pos="8834"/>
                    </w:tabs>
                    <w:rPr>
                      <w:color w:val="000000"/>
                      <w:sz w:val="21"/>
                      <w:szCs w:val="21"/>
                    </w:rPr>
                  </w:pPr>
                  <w:r>
                    <w:rPr>
                      <w:color w:val="000000"/>
                      <w:sz w:val="21"/>
                      <w:szCs w:val="21"/>
                    </w:rPr>
                    <w:t>作业方式D1，原因Q1</w:t>
                  </w:r>
                </w:p>
              </w:tc>
            </w:tr>
          </w:tbl>
          <w:p>
            <w:pPr>
              <w:spacing w:line="360" w:lineRule="auto"/>
              <w:ind w:firstLine="480" w:firstLineChars="200"/>
              <w:rPr>
                <w:color w:val="000000"/>
                <w:sz w:val="24"/>
                <w:szCs w:val="24"/>
              </w:rPr>
            </w:pPr>
            <w:r>
              <w:rPr>
                <w:color w:val="000000"/>
                <w:sz w:val="24"/>
                <w:szCs w:val="24"/>
              </w:rPr>
              <w:t>（3）危险废物属性判定</w:t>
            </w:r>
          </w:p>
          <w:p>
            <w:pPr>
              <w:spacing w:line="360" w:lineRule="auto"/>
              <w:ind w:firstLine="480" w:firstLineChars="200"/>
              <w:rPr>
                <w:color w:val="000000"/>
                <w:sz w:val="24"/>
                <w:szCs w:val="24"/>
              </w:rPr>
            </w:pPr>
            <w:r>
              <w:rPr>
                <w:color w:val="000000"/>
                <w:sz w:val="24"/>
                <w:szCs w:val="24"/>
              </w:rPr>
              <w:t>根据《国家危险废物名录》以及《危险废物鉴别标准》，判定建设项目的固体废物是否属于危险废物，判定结果见表15。</w:t>
            </w:r>
          </w:p>
          <w:p>
            <w:pPr>
              <w:jc w:val="center"/>
              <w:rPr>
                <w:b/>
                <w:bCs/>
                <w:sz w:val="24"/>
                <w:szCs w:val="24"/>
              </w:rPr>
            </w:pPr>
            <w:r>
              <w:rPr>
                <w:b/>
                <w:bCs/>
                <w:sz w:val="24"/>
                <w:szCs w:val="24"/>
              </w:rPr>
              <w:t>表15  危险废物属性判定表</w:t>
            </w:r>
          </w:p>
          <w:tbl>
            <w:tblPr>
              <w:tblStyle w:val="22"/>
              <w:tblW w:w="8901"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54"/>
              <w:gridCol w:w="2450"/>
              <w:gridCol w:w="1597"/>
              <w:gridCol w:w="884"/>
              <w:gridCol w:w="1315"/>
              <w:gridCol w:w="220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54" w:type="dxa"/>
                  <w:vAlign w:val="center"/>
                </w:tcPr>
                <w:p>
                  <w:pPr>
                    <w:tabs>
                      <w:tab w:val="right" w:leader="dot" w:pos="8834"/>
                    </w:tabs>
                    <w:adjustRightInd w:val="0"/>
                    <w:snapToGrid w:val="0"/>
                    <w:jc w:val="center"/>
                    <w:rPr>
                      <w:color w:val="000000"/>
                      <w:sz w:val="21"/>
                      <w:szCs w:val="21"/>
                    </w:rPr>
                  </w:pPr>
                  <w:r>
                    <w:rPr>
                      <w:color w:val="000000"/>
                      <w:sz w:val="21"/>
                      <w:szCs w:val="21"/>
                    </w:rPr>
                    <w:t>序号</w:t>
                  </w:r>
                </w:p>
              </w:tc>
              <w:tc>
                <w:tcPr>
                  <w:tcW w:w="2450" w:type="dxa"/>
                  <w:vAlign w:val="center"/>
                </w:tcPr>
                <w:p>
                  <w:pPr>
                    <w:tabs>
                      <w:tab w:val="right" w:leader="dot" w:pos="8834"/>
                    </w:tabs>
                    <w:adjustRightInd w:val="0"/>
                    <w:snapToGrid w:val="0"/>
                    <w:jc w:val="center"/>
                    <w:rPr>
                      <w:color w:val="000000"/>
                      <w:sz w:val="21"/>
                      <w:szCs w:val="21"/>
                    </w:rPr>
                  </w:pPr>
                  <w:r>
                    <w:rPr>
                      <w:color w:val="000000"/>
                      <w:sz w:val="21"/>
                      <w:szCs w:val="21"/>
                    </w:rPr>
                    <w:t>固废名称</w:t>
                  </w:r>
                </w:p>
              </w:tc>
              <w:tc>
                <w:tcPr>
                  <w:tcW w:w="1597" w:type="dxa"/>
                  <w:vAlign w:val="center"/>
                </w:tcPr>
                <w:p>
                  <w:pPr>
                    <w:tabs>
                      <w:tab w:val="right" w:leader="dot" w:pos="8834"/>
                    </w:tabs>
                    <w:adjustRightInd w:val="0"/>
                    <w:snapToGrid w:val="0"/>
                    <w:jc w:val="center"/>
                    <w:rPr>
                      <w:color w:val="000000"/>
                      <w:sz w:val="21"/>
                      <w:szCs w:val="21"/>
                    </w:rPr>
                  </w:pPr>
                  <w:r>
                    <w:rPr>
                      <w:color w:val="000000"/>
                      <w:sz w:val="21"/>
                      <w:szCs w:val="21"/>
                    </w:rPr>
                    <w:t>产生工序</w:t>
                  </w:r>
                </w:p>
              </w:tc>
              <w:tc>
                <w:tcPr>
                  <w:tcW w:w="884" w:type="dxa"/>
                  <w:vAlign w:val="center"/>
                </w:tcPr>
                <w:p>
                  <w:pPr>
                    <w:tabs>
                      <w:tab w:val="right" w:leader="dot" w:pos="8834"/>
                    </w:tabs>
                    <w:adjustRightInd w:val="0"/>
                    <w:snapToGrid w:val="0"/>
                    <w:jc w:val="center"/>
                    <w:rPr>
                      <w:color w:val="000000"/>
                      <w:sz w:val="21"/>
                      <w:szCs w:val="21"/>
                    </w:rPr>
                  </w:pPr>
                  <w:r>
                    <w:rPr>
                      <w:color w:val="000000"/>
                      <w:sz w:val="21"/>
                      <w:szCs w:val="21"/>
                    </w:rPr>
                    <w:t>是否属于危险废物</w:t>
                  </w:r>
                </w:p>
              </w:tc>
              <w:tc>
                <w:tcPr>
                  <w:tcW w:w="1315" w:type="dxa"/>
                  <w:vAlign w:val="center"/>
                </w:tcPr>
                <w:p>
                  <w:pPr>
                    <w:tabs>
                      <w:tab w:val="right" w:leader="dot" w:pos="8834"/>
                    </w:tabs>
                    <w:adjustRightInd w:val="0"/>
                    <w:snapToGrid w:val="0"/>
                    <w:jc w:val="center"/>
                    <w:rPr>
                      <w:color w:val="000000"/>
                      <w:sz w:val="21"/>
                      <w:szCs w:val="21"/>
                    </w:rPr>
                  </w:pPr>
                  <w:r>
                    <w:rPr>
                      <w:color w:val="000000"/>
                      <w:sz w:val="21"/>
                      <w:szCs w:val="21"/>
                    </w:rPr>
                    <w:t>废物类别</w:t>
                  </w:r>
                </w:p>
              </w:tc>
              <w:tc>
                <w:tcPr>
                  <w:tcW w:w="2201" w:type="dxa"/>
                  <w:vAlign w:val="center"/>
                </w:tcPr>
                <w:p>
                  <w:pPr>
                    <w:tabs>
                      <w:tab w:val="right" w:leader="dot" w:pos="8834"/>
                    </w:tabs>
                    <w:adjustRightInd w:val="0"/>
                    <w:snapToGrid w:val="0"/>
                    <w:jc w:val="center"/>
                    <w:rPr>
                      <w:color w:val="000000"/>
                      <w:sz w:val="21"/>
                      <w:szCs w:val="21"/>
                    </w:rPr>
                  </w:pPr>
                  <w:r>
                    <w:rPr>
                      <w:color w:val="000000"/>
                      <w:sz w:val="21"/>
                      <w:szCs w:val="21"/>
                    </w:rPr>
                    <w:t>废物代码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54" w:type="dxa"/>
                  <w:vAlign w:val="center"/>
                </w:tcPr>
                <w:p>
                  <w:pPr>
                    <w:tabs>
                      <w:tab w:val="right" w:leader="dot" w:pos="8834"/>
                    </w:tabs>
                    <w:adjustRightInd w:val="0"/>
                    <w:snapToGrid w:val="0"/>
                    <w:jc w:val="center"/>
                    <w:rPr>
                      <w:color w:val="000000"/>
                      <w:sz w:val="21"/>
                      <w:szCs w:val="21"/>
                    </w:rPr>
                  </w:pPr>
                  <w:r>
                    <w:rPr>
                      <w:color w:val="000000"/>
                      <w:sz w:val="21"/>
                      <w:szCs w:val="21"/>
                    </w:rPr>
                    <w:t>1</w:t>
                  </w:r>
                </w:p>
              </w:tc>
              <w:tc>
                <w:tcPr>
                  <w:tcW w:w="2450" w:type="dxa"/>
                  <w:vAlign w:val="center"/>
                </w:tcPr>
                <w:p>
                  <w:pPr>
                    <w:tabs>
                      <w:tab w:val="right" w:leader="dot" w:pos="8834"/>
                    </w:tabs>
                    <w:adjustRightInd w:val="0"/>
                    <w:snapToGrid w:val="0"/>
                    <w:jc w:val="center"/>
                    <w:rPr>
                      <w:color w:val="000000"/>
                      <w:sz w:val="21"/>
                      <w:szCs w:val="21"/>
                    </w:rPr>
                  </w:pPr>
                  <w:r>
                    <w:rPr>
                      <w:color w:val="000000"/>
                      <w:sz w:val="21"/>
                      <w:szCs w:val="21"/>
                    </w:rPr>
                    <w:t>废油漆桶、废机油桶等</w:t>
                  </w:r>
                </w:p>
              </w:tc>
              <w:tc>
                <w:tcPr>
                  <w:tcW w:w="1597" w:type="dxa"/>
                  <w:vAlign w:val="center"/>
                </w:tcPr>
                <w:p>
                  <w:pPr>
                    <w:tabs>
                      <w:tab w:val="right" w:leader="dot" w:pos="8834"/>
                    </w:tabs>
                    <w:adjustRightInd w:val="0"/>
                    <w:snapToGrid w:val="0"/>
                    <w:jc w:val="center"/>
                    <w:rPr>
                      <w:color w:val="000000"/>
                      <w:sz w:val="21"/>
                      <w:szCs w:val="21"/>
                    </w:rPr>
                  </w:pPr>
                  <w:r>
                    <w:rPr>
                      <w:color w:val="000000"/>
                      <w:sz w:val="21"/>
                      <w:szCs w:val="21"/>
                    </w:rPr>
                    <w:t>喷漆、维修、保养</w:t>
                  </w:r>
                </w:p>
              </w:tc>
              <w:tc>
                <w:tcPr>
                  <w:tcW w:w="884" w:type="dxa"/>
                  <w:vAlign w:val="center"/>
                </w:tcPr>
                <w:p>
                  <w:pPr>
                    <w:tabs>
                      <w:tab w:val="right" w:leader="dot" w:pos="8834"/>
                    </w:tabs>
                    <w:adjustRightInd w:val="0"/>
                    <w:snapToGrid w:val="0"/>
                    <w:jc w:val="center"/>
                    <w:rPr>
                      <w:color w:val="000000"/>
                      <w:sz w:val="21"/>
                      <w:szCs w:val="21"/>
                    </w:rPr>
                  </w:pPr>
                  <w:r>
                    <w:rPr>
                      <w:color w:val="000000"/>
                      <w:sz w:val="21"/>
                      <w:szCs w:val="21"/>
                    </w:rPr>
                    <w:t>是</w:t>
                  </w:r>
                </w:p>
              </w:tc>
              <w:tc>
                <w:tcPr>
                  <w:tcW w:w="1315" w:type="dxa"/>
                  <w:vAlign w:val="center"/>
                </w:tcPr>
                <w:p>
                  <w:pPr>
                    <w:tabs>
                      <w:tab w:val="right" w:leader="dot" w:pos="8834"/>
                    </w:tabs>
                    <w:adjustRightInd w:val="0"/>
                    <w:snapToGrid w:val="0"/>
                    <w:jc w:val="center"/>
                    <w:rPr>
                      <w:color w:val="000000"/>
                      <w:sz w:val="21"/>
                      <w:szCs w:val="21"/>
                    </w:rPr>
                  </w:pPr>
                  <w:r>
                    <w:rPr>
                      <w:color w:val="000000"/>
                      <w:sz w:val="21"/>
                      <w:szCs w:val="21"/>
                    </w:rPr>
                    <w:t>HW49</w:t>
                  </w:r>
                </w:p>
              </w:tc>
              <w:tc>
                <w:tcPr>
                  <w:tcW w:w="2201" w:type="dxa"/>
                  <w:vAlign w:val="center"/>
                </w:tcPr>
                <w:p>
                  <w:pPr>
                    <w:tabs>
                      <w:tab w:val="right" w:leader="dot" w:pos="8834"/>
                    </w:tabs>
                    <w:adjustRightInd w:val="0"/>
                    <w:snapToGrid w:val="0"/>
                    <w:jc w:val="center"/>
                    <w:rPr>
                      <w:color w:val="000000"/>
                      <w:sz w:val="21"/>
                      <w:szCs w:val="21"/>
                    </w:rPr>
                  </w:pPr>
                  <w:r>
                    <w:rPr>
                      <w:color w:val="000000"/>
                      <w:sz w:val="21"/>
                      <w:szCs w:val="21"/>
                    </w:rPr>
                    <w:t>900-041-49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54" w:type="dxa"/>
                  <w:vAlign w:val="center"/>
                </w:tcPr>
                <w:p>
                  <w:pPr>
                    <w:tabs>
                      <w:tab w:val="right" w:leader="dot" w:pos="8834"/>
                    </w:tabs>
                    <w:adjustRightInd w:val="0"/>
                    <w:snapToGrid w:val="0"/>
                    <w:jc w:val="center"/>
                    <w:rPr>
                      <w:color w:val="000000"/>
                      <w:sz w:val="21"/>
                      <w:szCs w:val="21"/>
                    </w:rPr>
                  </w:pPr>
                  <w:r>
                    <w:rPr>
                      <w:color w:val="000000"/>
                      <w:sz w:val="21"/>
                      <w:szCs w:val="21"/>
                    </w:rPr>
                    <w:t>2</w:t>
                  </w:r>
                </w:p>
              </w:tc>
              <w:tc>
                <w:tcPr>
                  <w:tcW w:w="2450" w:type="dxa"/>
                  <w:vAlign w:val="center"/>
                </w:tcPr>
                <w:p>
                  <w:pPr>
                    <w:tabs>
                      <w:tab w:val="right" w:leader="dot" w:pos="8834"/>
                    </w:tabs>
                    <w:adjustRightInd w:val="0"/>
                    <w:snapToGrid w:val="0"/>
                    <w:jc w:val="center"/>
                    <w:rPr>
                      <w:color w:val="000000"/>
                      <w:sz w:val="21"/>
                      <w:szCs w:val="21"/>
                    </w:rPr>
                  </w:pPr>
                  <w:r>
                    <w:rPr>
                      <w:color w:val="000000"/>
                      <w:sz w:val="21"/>
                      <w:szCs w:val="21"/>
                    </w:rPr>
                    <w:t>废溶剂</w:t>
                  </w:r>
                </w:p>
              </w:tc>
              <w:tc>
                <w:tcPr>
                  <w:tcW w:w="1597" w:type="dxa"/>
                  <w:vAlign w:val="center"/>
                </w:tcPr>
                <w:p>
                  <w:pPr>
                    <w:tabs>
                      <w:tab w:val="right" w:leader="dot" w:pos="8834"/>
                    </w:tabs>
                    <w:adjustRightInd w:val="0"/>
                    <w:snapToGrid w:val="0"/>
                    <w:jc w:val="center"/>
                    <w:rPr>
                      <w:color w:val="000000"/>
                      <w:sz w:val="21"/>
                      <w:szCs w:val="21"/>
                    </w:rPr>
                  </w:pPr>
                  <w:r>
                    <w:rPr>
                      <w:color w:val="000000"/>
                      <w:sz w:val="21"/>
                      <w:szCs w:val="21"/>
                    </w:rPr>
                    <w:t>车辆维修、清洗</w:t>
                  </w:r>
                </w:p>
              </w:tc>
              <w:tc>
                <w:tcPr>
                  <w:tcW w:w="884" w:type="dxa"/>
                  <w:vAlign w:val="center"/>
                </w:tcPr>
                <w:p>
                  <w:pPr>
                    <w:tabs>
                      <w:tab w:val="right" w:leader="dot" w:pos="8834"/>
                    </w:tabs>
                    <w:adjustRightInd w:val="0"/>
                    <w:snapToGrid w:val="0"/>
                    <w:jc w:val="center"/>
                    <w:rPr>
                      <w:color w:val="000000"/>
                      <w:sz w:val="21"/>
                      <w:szCs w:val="21"/>
                    </w:rPr>
                  </w:pPr>
                  <w:r>
                    <w:rPr>
                      <w:color w:val="000000"/>
                      <w:sz w:val="21"/>
                      <w:szCs w:val="21"/>
                    </w:rPr>
                    <w:t>是</w:t>
                  </w:r>
                </w:p>
              </w:tc>
              <w:tc>
                <w:tcPr>
                  <w:tcW w:w="1315" w:type="dxa"/>
                  <w:vAlign w:val="center"/>
                </w:tcPr>
                <w:p>
                  <w:pPr>
                    <w:tabs>
                      <w:tab w:val="right" w:leader="dot" w:pos="8834"/>
                    </w:tabs>
                    <w:adjustRightInd w:val="0"/>
                    <w:snapToGrid w:val="0"/>
                    <w:jc w:val="center"/>
                    <w:rPr>
                      <w:color w:val="000000"/>
                      <w:sz w:val="21"/>
                      <w:szCs w:val="21"/>
                    </w:rPr>
                  </w:pPr>
                  <w:r>
                    <w:rPr>
                      <w:color w:val="000000"/>
                      <w:sz w:val="21"/>
                      <w:szCs w:val="21"/>
                    </w:rPr>
                    <w:t>HW08</w:t>
                  </w:r>
                </w:p>
              </w:tc>
              <w:tc>
                <w:tcPr>
                  <w:tcW w:w="2201" w:type="dxa"/>
                  <w:vAlign w:val="center"/>
                </w:tcPr>
                <w:p>
                  <w:pPr>
                    <w:tabs>
                      <w:tab w:val="right" w:leader="dot" w:pos="8834"/>
                    </w:tabs>
                    <w:adjustRightInd w:val="0"/>
                    <w:snapToGrid w:val="0"/>
                    <w:jc w:val="center"/>
                    <w:rPr>
                      <w:color w:val="000000"/>
                      <w:sz w:val="21"/>
                      <w:szCs w:val="21"/>
                    </w:rPr>
                  </w:pPr>
                  <w:r>
                    <w:rPr>
                      <w:color w:val="000000"/>
                      <w:sz w:val="21"/>
                      <w:szCs w:val="21"/>
                    </w:rPr>
                    <w:t>900-201-08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54" w:type="dxa"/>
                  <w:vAlign w:val="center"/>
                </w:tcPr>
                <w:p>
                  <w:pPr>
                    <w:tabs>
                      <w:tab w:val="right" w:leader="dot" w:pos="8834"/>
                    </w:tabs>
                    <w:adjustRightInd w:val="0"/>
                    <w:snapToGrid w:val="0"/>
                    <w:jc w:val="center"/>
                    <w:rPr>
                      <w:color w:val="000000"/>
                      <w:sz w:val="21"/>
                      <w:szCs w:val="21"/>
                    </w:rPr>
                  </w:pPr>
                  <w:r>
                    <w:rPr>
                      <w:color w:val="000000"/>
                      <w:sz w:val="21"/>
                      <w:szCs w:val="21"/>
                    </w:rPr>
                    <w:t>3</w:t>
                  </w:r>
                </w:p>
              </w:tc>
              <w:tc>
                <w:tcPr>
                  <w:tcW w:w="2450" w:type="dxa"/>
                  <w:vAlign w:val="center"/>
                </w:tcPr>
                <w:p>
                  <w:pPr>
                    <w:tabs>
                      <w:tab w:val="right" w:leader="dot" w:pos="8834"/>
                    </w:tabs>
                    <w:adjustRightInd w:val="0"/>
                    <w:snapToGrid w:val="0"/>
                    <w:jc w:val="center"/>
                    <w:rPr>
                      <w:color w:val="000000"/>
                      <w:sz w:val="21"/>
                      <w:szCs w:val="21"/>
                    </w:rPr>
                  </w:pPr>
                  <w:r>
                    <w:rPr>
                      <w:color w:val="000000"/>
                      <w:sz w:val="21"/>
                      <w:szCs w:val="21"/>
                    </w:rPr>
                    <w:t>废机油、废防冻液、废刹车油、废变速箱油、废助力油等</w:t>
                  </w:r>
                </w:p>
              </w:tc>
              <w:tc>
                <w:tcPr>
                  <w:tcW w:w="1597" w:type="dxa"/>
                  <w:vAlign w:val="center"/>
                </w:tcPr>
                <w:p>
                  <w:pPr>
                    <w:tabs>
                      <w:tab w:val="right" w:leader="dot" w:pos="8834"/>
                    </w:tabs>
                    <w:adjustRightInd w:val="0"/>
                    <w:snapToGrid w:val="0"/>
                    <w:jc w:val="center"/>
                    <w:rPr>
                      <w:color w:val="000000"/>
                      <w:sz w:val="21"/>
                      <w:szCs w:val="21"/>
                    </w:rPr>
                  </w:pPr>
                  <w:r>
                    <w:rPr>
                      <w:color w:val="000000"/>
                      <w:sz w:val="21"/>
                      <w:szCs w:val="21"/>
                    </w:rPr>
                    <w:t>车辆保养、维修</w:t>
                  </w:r>
                </w:p>
              </w:tc>
              <w:tc>
                <w:tcPr>
                  <w:tcW w:w="884" w:type="dxa"/>
                  <w:vAlign w:val="center"/>
                </w:tcPr>
                <w:p>
                  <w:pPr>
                    <w:tabs>
                      <w:tab w:val="right" w:leader="dot" w:pos="8834"/>
                    </w:tabs>
                    <w:adjustRightInd w:val="0"/>
                    <w:snapToGrid w:val="0"/>
                    <w:jc w:val="center"/>
                    <w:rPr>
                      <w:color w:val="000000"/>
                      <w:sz w:val="21"/>
                      <w:szCs w:val="21"/>
                    </w:rPr>
                  </w:pPr>
                  <w:r>
                    <w:rPr>
                      <w:color w:val="000000"/>
                      <w:sz w:val="21"/>
                      <w:szCs w:val="21"/>
                    </w:rPr>
                    <w:t>是</w:t>
                  </w:r>
                </w:p>
              </w:tc>
              <w:tc>
                <w:tcPr>
                  <w:tcW w:w="1315" w:type="dxa"/>
                  <w:vAlign w:val="center"/>
                </w:tcPr>
                <w:p>
                  <w:pPr>
                    <w:tabs>
                      <w:tab w:val="right" w:leader="dot" w:pos="8834"/>
                    </w:tabs>
                    <w:adjustRightInd w:val="0"/>
                    <w:snapToGrid w:val="0"/>
                    <w:jc w:val="center"/>
                    <w:rPr>
                      <w:color w:val="000000"/>
                      <w:sz w:val="21"/>
                      <w:szCs w:val="21"/>
                    </w:rPr>
                  </w:pPr>
                  <w:r>
                    <w:rPr>
                      <w:color w:val="000000"/>
                      <w:sz w:val="21"/>
                      <w:szCs w:val="21"/>
                    </w:rPr>
                    <w:t>HW08</w:t>
                  </w:r>
                </w:p>
              </w:tc>
              <w:tc>
                <w:tcPr>
                  <w:tcW w:w="2201" w:type="dxa"/>
                  <w:vAlign w:val="center"/>
                </w:tcPr>
                <w:p>
                  <w:pPr>
                    <w:tabs>
                      <w:tab w:val="right" w:leader="dot" w:pos="8834"/>
                    </w:tabs>
                    <w:adjustRightInd w:val="0"/>
                    <w:snapToGrid w:val="0"/>
                    <w:jc w:val="center"/>
                    <w:rPr>
                      <w:color w:val="000000"/>
                      <w:sz w:val="21"/>
                      <w:szCs w:val="21"/>
                    </w:rPr>
                  </w:pPr>
                  <w:r>
                    <w:rPr>
                      <w:color w:val="000000"/>
                      <w:sz w:val="21"/>
                      <w:szCs w:val="21"/>
                    </w:rPr>
                    <w:t>900-249-08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54" w:type="dxa"/>
                  <w:vAlign w:val="center"/>
                </w:tcPr>
                <w:p>
                  <w:pPr>
                    <w:tabs>
                      <w:tab w:val="right" w:leader="dot" w:pos="8834"/>
                    </w:tabs>
                    <w:adjustRightInd w:val="0"/>
                    <w:snapToGrid w:val="0"/>
                    <w:jc w:val="center"/>
                    <w:rPr>
                      <w:color w:val="000000"/>
                      <w:sz w:val="21"/>
                      <w:szCs w:val="21"/>
                    </w:rPr>
                  </w:pPr>
                  <w:r>
                    <w:rPr>
                      <w:color w:val="000000"/>
                      <w:sz w:val="21"/>
                      <w:szCs w:val="21"/>
                    </w:rPr>
                    <w:t>4</w:t>
                  </w:r>
                </w:p>
              </w:tc>
              <w:tc>
                <w:tcPr>
                  <w:tcW w:w="2450" w:type="dxa"/>
                  <w:vAlign w:val="center"/>
                </w:tcPr>
                <w:p>
                  <w:pPr>
                    <w:tabs>
                      <w:tab w:val="right" w:leader="dot" w:pos="8834"/>
                    </w:tabs>
                    <w:adjustRightInd w:val="0"/>
                    <w:snapToGrid w:val="0"/>
                    <w:jc w:val="center"/>
                    <w:rPr>
                      <w:color w:val="000000"/>
                      <w:sz w:val="21"/>
                      <w:szCs w:val="21"/>
                    </w:rPr>
                  </w:pPr>
                  <w:r>
                    <w:rPr>
                      <w:color w:val="000000"/>
                      <w:sz w:val="21"/>
                      <w:szCs w:val="21"/>
                    </w:rPr>
                    <w:t>烤漆房吸附废料</w:t>
                  </w:r>
                </w:p>
              </w:tc>
              <w:tc>
                <w:tcPr>
                  <w:tcW w:w="1597" w:type="dxa"/>
                  <w:vAlign w:val="center"/>
                </w:tcPr>
                <w:p>
                  <w:pPr>
                    <w:tabs>
                      <w:tab w:val="right" w:leader="dot" w:pos="8834"/>
                    </w:tabs>
                    <w:adjustRightInd w:val="0"/>
                    <w:snapToGrid w:val="0"/>
                    <w:jc w:val="center"/>
                    <w:rPr>
                      <w:color w:val="000000"/>
                      <w:sz w:val="21"/>
                      <w:szCs w:val="21"/>
                    </w:rPr>
                  </w:pPr>
                  <w:r>
                    <w:rPr>
                      <w:color w:val="000000"/>
                      <w:sz w:val="21"/>
                      <w:szCs w:val="21"/>
                    </w:rPr>
                    <w:t>喷漆吸附</w:t>
                  </w:r>
                </w:p>
              </w:tc>
              <w:tc>
                <w:tcPr>
                  <w:tcW w:w="884" w:type="dxa"/>
                  <w:vAlign w:val="center"/>
                </w:tcPr>
                <w:p>
                  <w:pPr>
                    <w:tabs>
                      <w:tab w:val="right" w:leader="dot" w:pos="8834"/>
                    </w:tabs>
                    <w:adjustRightInd w:val="0"/>
                    <w:snapToGrid w:val="0"/>
                    <w:jc w:val="center"/>
                    <w:rPr>
                      <w:color w:val="000000"/>
                      <w:sz w:val="21"/>
                      <w:szCs w:val="21"/>
                    </w:rPr>
                  </w:pPr>
                  <w:r>
                    <w:rPr>
                      <w:color w:val="000000"/>
                      <w:sz w:val="21"/>
                      <w:szCs w:val="21"/>
                    </w:rPr>
                    <w:t>是</w:t>
                  </w:r>
                </w:p>
              </w:tc>
              <w:tc>
                <w:tcPr>
                  <w:tcW w:w="1315" w:type="dxa"/>
                  <w:vAlign w:val="center"/>
                </w:tcPr>
                <w:p>
                  <w:pPr>
                    <w:tabs>
                      <w:tab w:val="right" w:leader="dot" w:pos="8834"/>
                    </w:tabs>
                    <w:adjustRightInd w:val="0"/>
                    <w:snapToGrid w:val="0"/>
                    <w:jc w:val="center"/>
                    <w:rPr>
                      <w:color w:val="000000"/>
                      <w:sz w:val="21"/>
                      <w:szCs w:val="21"/>
                    </w:rPr>
                  </w:pPr>
                  <w:r>
                    <w:rPr>
                      <w:color w:val="000000"/>
                      <w:sz w:val="21"/>
                      <w:szCs w:val="21"/>
                    </w:rPr>
                    <w:t>HW49</w:t>
                  </w:r>
                </w:p>
              </w:tc>
              <w:tc>
                <w:tcPr>
                  <w:tcW w:w="2201" w:type="dxa"/>
                  <w:vAlign w:val="center"/>
                </w:tcPr>
                <w:p>
                  <w:pPr>
                    <w:tabs>
                      <w:tab w:val="right" w:leader="dot" w:pos="8834"/>
                    </w:tabs>
                    <w:adjustRightInd w:val="0"/>
                    <w:snapToGrid w:val="0"/>
                    <w:jc w:val="center"/>
                    <w:rPr>
                      <w:color w:val="000000"/>
                      <w:sz w:val="21"/>
                      <w:szCs w:val="21"/>
                    </w:rPr>
                  </w:pPr>
                  <w:r>
                    <w:rPr>
                      <w:color w:val="000000"/>
                      <w:sz w:val="21"/>
                      <w:szCs w:val="21"/>
                    </w:rPr>
                    <w:t>900-04-49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54" w:type="dxa"/>
                  <w:vAlign w:val="center"/>
                </w:tcPr>
                <w:p>
                  <w:pPr>
                    <w:tabs>
                      <w:tab w:val="right" w:leader="dot" w:pos="8834"/>
                    </w:tabs>
                    <w:adjustRightInd w:val="0"/>
                    <w:snapToGrid w:val="0"/>
                    <w:jc w:val="center"/>
                    <w:rPr>
                      <w:color w:val="000000"/>
                      <w:sz w:val="21"/>
                      <w:szCs w:val="21"/>
                    </w:rPr>
                  </w:pPr>
                  <w:r>
                    <w:rPr>
                      <w:color w:val="000000"/>
                      <w:sz w:val="21"/>
                      <w:szCs w:val="21"/>
                    </w:rPr>
                    <w:t>5</w:t>
                  </w:r>
                </w:p>
              </w:tc>
              <w:tc>
                <w:tcPr>
                  <w:tcW w:w="2450" w:type="dxa"/>
                  <w:vAlign w:val="center"/>
                </w:tcPr>
                <w:p>
                  <w:pPr>
                    <w:tabs>
                      <w:tab w:val="right" w:leader="dot" w:pos="8834"/>
                    </w:tabs>
                    <w:adjustRightInd w:val="0"/>
                    <w:snapToGrid w:val="0"/>
                    <w:jc w:val="center"/>
                    <w:rPr>
                      <w:color w:val="000000"/>
                      <w:sz w:val="21"/>
                      <w:szCs w:val="21"/>
                    </w:rPr>
                  </w:pPr>
                  <w:r>
                    <w:rPr>
                      <w:color w:val="000000"/>
                      <w:sz w:val="21"/>
                      <w:szCs w:val="21"/>
                    </w:rPr>
                    <w:t>沉淀隔油池废油、污泥</w:t>
                  </w:r>
                </w:p>
              </w:tc>
              <w:tc>
                <w:tcPr>
                  <w:tcW w:w="1597" w:type="dxa"/>
                  <w:vAlign w:val="center"/>
                </w:tcPr>
                <w:p>
                  <w:pPr>
                    <w:tabs>
                      <w:tab w:val="right" w:leader="dot" w:pos="8834"/>
                    </w:tabs>
                    <w:adjustRightInd w:val="0"/>
                    <w:snapToGrid w:val="0"/>
                    <w:jc w:val="center"/>
                    <w:rPr>
                      <w:color w:val="000000"/>
                      <w:sz w:val="21"/>
                      <w:szCs w:val="21"/>
                    </w:rPr>
                  </w:pPr>
                  <w:r>
                    <w:rPr>
                      <w:color w:val="000000"/>
                      <w:sz w:val="21"/>
                      <w:szCs w:val="21"/>
                    </w:rPr>
                    <w:t>沉淀隔油池</w:t>
                  </w:r>
                </w:p>
              </w:tc>
              <w:tc>
                <w:tcPr>
                  <w:tcW w:w="884" w:type="dxa"/>
                  <w:vAlign w:val="center"/>
                </w:tcPr>
                <w:p>
                  <w:pPr>
                    <w:tabs>
                      <w:tab w:val="right" w:leader="dot" w:pos="8834"/>
                    </w:tabs>
                    <w:adjustRightInd w:val="0"/>
                    <w:snapToGrid w:val="0"/>
                    <w:jc w:val="center"/>
                    <w:rPr>
                      <w:color w:val="000000"/>
                      <w:sz w:val="21"/>
                      <w:szCs w:val="21"/>
                    </w:rPr>
                  </w:pPr>
                  <w:r>
                    <w:rPr>
                      <w:color w:val="000000"/>
                      <w:sz w:val="21"/>
                      <w:szCs w:val="21"/>
                    </w:rPr>
                    <w:t>是</w:t>
                  </w:r>
                </w:p>
              </w:tc>
              <w:tc>
                <w:tcPr>
                  <w:tcW w:w="1315" w:type="dxa"/>
                  <w:vAlign w:val="center"/>
                </w:tcPr>
                <w:p>
                  <w:pPr>
                    <w:tabs>
                      <w:tab w:val="right" w:leader="dot" w:pos="8834"/>
                    </w:tabs>
                    <w:adjustRightInd w:val="0"/>
                    <w:snapToGrid w:val="0"/>
                    <w:jc w:val="center"/>
                    <w:rPr>
                      <w:color w:val="000000"/>
                      <w:sz w:val="21"/>
                      <w:szCs w:val="21"/>
                    </w:rPr>
                  </w:pPr>
                  <w:r>
                    <w:rPr>
                      <w:color w:val="000000"/>
                      <w:sz w:val="21"/>
                      <w:szCs w:val="21"/>
                    </w:rPr>
                    <w:t>HW08</w:t>
                  </w:r>
                </w:p>
              </w:tc>
              <w:tc>
                <w:tcPr>
                  <w:tcW w:w="2201" w:type="dxa"/>
                  <w:vAlign w:val="center"/>
                </w:tcPr>
                <w:p>
                  <w:pPr>
                    <w:tabs>
                      <w:tab w:val="right" w:leader="dot" w:pos="8834"/>
                    </w:tabs>
                    <w:adjustRightInd w:val="0"/>
                    <w:snapToGrid w:val="0"/>
                    <w:jc w:val="center"/>
                    <w:rPr>
                      <w:color w:val="000000"/>
                      <w:sz w:val="21"/>
                      <w:szCs w:val="21"/>
                    </w:rPr>
                  </w:pPr>
                  <w:r>
                    <w:rPr>
                      <w:color w:val="000000"/>
                      <w:sz w:val="21"/>
                      <w:szCs w:val="21"/>
                    </w:rPr>
                    <w:t>900-210-08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54" w:type="dxa"/>
                  <w:vAlign w:val="center"/>
                </w:tcPr>
                <w:p>
                  <w:pPr>
                    <w:tabs>
                      <w:tab w:val="right" w:leader="dot" w:pos="8834"/>
                    </w:tabs>
                    <w:adjustRightInd w:val="0"/>
                    <w:snapToGrid w:val="0"/>
                    <w:jc w:val="center"/>
                    <w:rPr>
                      <w:color w:val="000000"/>
                      <w:sz w:val="21"/>
                      <w:szCs w:val="21"/>
                    </w:rPr>
                  </w:pPr>
                  <w:r>
                    <w:rPr>
                      <w:color w:val="000000"/>
                      <w:sz w:val="21"/>
                      <w:szCs w:val="21"/>
                    </w:rPr>
                    <w:t>6</w:t>
                  </w:r>
                </w:p>
              </w:tc>
              <w:tc>
                <w:tcPr>
                  <w:tcW w:w="2450" w:type="dxa"/>
                  <w:vAlign w:val="center"/>
                </w:tcPr>
                <w:p>
                  <w:pPr>
                    <w:tabs>
                      <w:tab w:val="right" w:leader="dot" w:pos="8834"/>
                    </w:tabs>
                    <w:adjustRightInd w:val="0"/>
                    <w:snapToGrid w:val="0"/>
                    <w:jc w:val="center"/>
                    <w:rPr>
                      <w:color w:val="000000"/>
                      <w:sz w:val="21"/>
                      <w:szCs w:val="21"/>
                    </w:rPr>
                  </w:pPr>
                  <w:r>
                    <w:rPr>
                      <w:color w:val="000000"/>
                      <w:sz w:val="21"/>
                      <w:szCs w:val="21"/>
                    </w:rPr>
                    <w:t>废零部件、废旧轮胎、废包装材料等</w:t>
                  </w:r>
                </w:p>
              </w:tc>
              <w:tc>
                <w:tcPr>
                  <w:tcW w:w="1597" w:type="dxa"/>
                  <w:vAlign w:val="center"/>
                </w:tcPr>
                <w:p>
                  <w:pPr>
                    <w:tabs>
                      <w:tab w:val="right" w:leader="dot" w:pos="8834"/>
                    </w:tabs>
                    <w:adjustRightInd w:val="0"/>
                    <w:snapToGrid w:val="0"/>
                    <w:jc w:val="center"/>
                    <w:rPr>
                      <w:color w:val="000000"/>
                      <w:sz w:val="21"/>
                      <w:szCs w:val="21"/>
                    </w:rPr>
                  </w:pPr>
                  <w:r>
                    <w:rPr>
                      <w:color w:val="000000"/>
                      <w:sz w:val="21"/>
                      <w:szCs w:val="21"/>
                    </w:rPr>
                    <w:t>车辆维修</w:t>
                  </w:r>
                </w:p>
              </w:tc>
              <w:tc>
                <w:tcPr>
                  <w:tcW w:w="884" w:type="dxa"/>
                  <w:vAlign w:val="center"/>
                </w:tcPr>
                <w:p>
                  <w:pPr>
                    <w:tabs>
                      <w:tab w:val="right" w:leader="dot" w:pos="8834"/>
                    </w:tabs>
                    <w:adjustRightInd w:val="0"/>
                    <w:snapToGrid w:val="0"/>
                    <w:jc w:val="center"/>
                    <w:rPr>
                      <w:color w:val="000000"/>
                      <w:sz w:val="21"/>
                      <w:szCs w:val="21"/>
                    </w:rPr>
                  </w:pPr>
                  <w:r>
                    <w:rPr>
                      <w:color w:val="000000"/>
                      <w:sz w:val="21"/>
                      <w:szCs w:val="21"/>
                    </w:rPr>
                    <w:t>否</w:t>
                  </w:r>
                </w:p>
              </w:tc>
              <w:tc>
                <w:tcPr>
                  <w:tcW w:w="1315" w:type="dxa"/>
                  <w:vAlign w:val="center"/>
                </w:tcPr>
                <w:p>
                  <w:pPr>
                    <w:tabs>
                      <w:tab w:val="right" w:leader="dot" w:pos="8834"/>
                    </w:tabs>
                    <w:adjustRightInd w:val="0"/>
                    <w:snapToGrid w:val="0"/>
                    <w:jc w:val="center"/>
                    <w:rPr>
                      <w:color w:val="000000"/>
                      <w:sz w:val="21"/>
                      <w:szCs w:val="21"/>
                    </w:rPr>
                  </w:pPr>
                  <w:r>
                    <w:rPr>
                      <w:color w:val="000000"/>
                      <w:sz w:val="21"/>
                      <w:szCs w:val="21"/>
                    </w:rPr>
                    <w:t>/</w:t>
                  </w:r>
                </w:p>
              </w:tc>
              <w:tc>
                <w:tcPr>
                  <w:tcW w:w="2201" w:type="dxa"/>
                  <w:vAlign w:val="center"/>
                </w:tcPr>
                <w:p>
                  <w:pPr>
                    <w:tabs>
                      <w:tab w:val="right" w:leader="dot" w:pos="8834"/>
                    </w:tabs>
                    <w:adjustRightInd w:val="0"/>
                    <w:snapToGrid w:val="0"/>
                    <w:jc w:val="center"/>
                    <w:rPr>
                      <w:color w:val="000000"/>
                      <w:sz w:val="21"/>
                      <w:szCs w:val="21"/>
                    </w:rPr>
                  </w:pPr>
                  <w:r>
                    <w:rPr>
                      <w:color w:val="000000"/>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54" w:type="dxa"/>
                  <w:vAlign w:val="center"/>
                </w:tcPr>
                <w:p>
                  <w:pPr>
                    <w:tabs>
                      <w:tab w:val="right" w:leader="dot" w:pos="8834"/>
                    </w:tabs>
                    <w:adjustRightInd w:val="0"/>
                    <w:snapToGrid w:val="0"/>
                    <w:jc w:val="center"/>
                    <w:rPr>
                      <w:color w:val="000000"/>
                      <w:sz w:val="21"/>
                      <w:szCs w:val="21"/>
                    </w:rPr>
                  </w:pPr>
                  <w:r>
                    <w:rPr>
                      <w:rFonts w:hint="eastAsia"/>
                      <w:color w:val="000000"/>
                      <w:sz w:val="21"/>
                      <w:szCs w:val="21"/>
                    </w:rPr>
                    <w:t>7</w:t>
                  </w:r>
                </w:p>
              </w:tc>
              <w:tc>
                <w:tcPr>
                  <w:tcW w:w="2450" w:type="dxa"/>
                </w:tcPr>
                <w:p>
                  <w:pPr>
                    <w:tabs>
                      <w:tab w:val="right" w:leader="dot" w:pos="8834"/>
                    </w:tabs>
                    <w:jc w:val="center"/>
                    <w:rPr>
                      <w:rFonts w:hint="eastAsia" w:eastAsia="宋体"/>
                      <w:sz w:val="21"/>
                      <w:szCs w:val="21"/>
                      <w:lang w:eastAsia="zh-CN"/>
                    </w:rPr>
                  </w:pPr>
                  <w:r>
                    <w:rPr>
                      <w:rFonts w:hint="eastAsia"/>
                      <w:sz w:val="21"/>
                      <w:szCs w:val="21"/>
                      <w:lang w:eastAsia="zh-CN"/>
                    </w:rPr>
                    <w:t>废UV光解一体机产生的废灯管</w:t>
                  </w:r>
                </w:p>
              </w:tc>
              <w:tc>
                <w:tcPr>
                  <w:tcW w:w="1597" w:type="dxa"/>
                </w:tcPr>
                <w:p>
                  <w:pPr>
                    <w:tabs>
                      <w:tab w:val="right" w:leader="dot" w:pos="8834"/>
                    </w:tabs>
                    <w:jc w:val="center"/>
                    <w:rPr>
                      <w:sz w:val="21"/>
                      <w:szCs w:val="21"/>
                    </w:rPr>
                  </w:pPr>
                  <w:r>
                    <w:rPr>
                      <w:rFonts w:hint="eastAsia"/>
                      <w:sz w:val="21"/>
                      <w:szCs w:val="21"/>
                      <w:lang w:val="en-US" w:eastAsia="zh-CN"/>
                    </w:rPr>
                    <w:t>环保设备</w:t>
                  </w:r>
                  <w:r>
                    <w:rPr>
                      <w:rFonts w:hint="eastAsia"/>
                      <w:sz w:val="21"/>
                      <w:szCs w:val="21"/>
                    </w:rPr>
                    <w:t>保养、维修</w:t>
                  </w:r>
                </w:p>
              </w:tc>
              <w:tc>
                <w:tcPr>
                  <w:tcW w:w="884" w:type="dxa"/>
                </w:tcPr>
                <w:p>
                  <w:pPr>
                    <w:tabs>
                      <w:tab w:val="right" w:leader="dot" w:pos="8834"/>
                    </w:tabs>
                    <w:jc w:val="center"/>
                    <w:rPr>
                      <w:sz w:val="21"/>
                      <w:szCs w:val="21"/>
                    </w:rPr>
                  </w:pPr>
                  <w:r>
                    <w:rPr>
                      <w:rFonts w:hint="eastAsia"/>
                      <w:sz w:val="21"/>
                      <w:szCs w:val="21"/>
                    </w:rPr>
                    <w:t>是</w:t>
                  </w:r>
                </w:p>
              </w:tc>
              <w:tc>
                <w:tcPr>
                  <w:tcW w:w="1315" w:type="dxa"/>
                </w:tcPr>
                <w:p>
                  <w:pPr>
                    <w:tabs>
                      <w:tab w:val="right" w:leader="dot" w:pos="8834"/>
                    </w:tabs>
                    <w:jc w:val="center"/>
                    <w:rPr>
                      <w:sz w:val="21"/>
                      <w:szCs w:val="21"/>
                    </w:rPr>
                  </w:pPr>
                  <w:r>
                    <w:rPr>
                      <w:rFonts w:hint="eastAsia"/>
                      <w:sz w:val="21"/>
                      <w:szCs w:val="21"/>
                    </w:rPr>
                    <w:t>HW49</w:t>
                  </w:r>
                </w:p>
              </w:tc>
              <w:tc>
                <w:tcPr>
                  <w:tcW w:w="2201" w:type="dxa"/>
                </w:tcPr>
                <w:p>
                  <w:pPr>
                    <w:tabs>
                      <w:tab w:val="right" w:leader="dot" w:pos="8834"/>
                    </w:tabs>
                    <w:jc w:val="center"/>
                    <w:rPr>
                      <w:sz w:val="21"/>
                      <w:szCs w:val="21"/>
                    </w:rPr>
                  </w:pPr>
                  <w:r>
                    <w:rPr>
                      <w:rFonts w:hint="default" w:ascii="Times New Roman" w:hAnsi="Times New Roman" w:cs="Times New Roman"/>
                      <w:color w:val="000000"/>
                      <w:sz w:val="21"/>
                      <w:szCs w:val="21"/>
                      <w:lang w:val="en-US" w:eastAsia="zh-CN"/>
                    </w:rPr>
                    <w:t>900-023-29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54" w:type="dxa"/>
                  <w:vAlign w:val="center"/>
                </w:tcPr>
                <w:p>
                  <w:pPr>
                    <w:tabs>
                      <w:tab w:val="right" w:leader="dot" w:pos="8834"/>
                    </w:tabs>
                    <w:adjustRightInd w:val="0"/>
                    <w:snapToGrid w:val="0"/>
                    <w:jc w:val="center"/>
                    <w:rPr>
                      <w:color w:val="000000"/>
                      <w:sz w:val="21"/>
                      <w:szCs w:val="21"/>
                    </w:rPr>
                  </w:pPr>
                  <w:r>
                    <w:rPr>
                      <w:rFonts w:hint="eastAsia"/>
                      <w:color w:val="000000"/>
                      <w:sz w:val="21"/>
                      <w:szCs w:val="21"/>
                    </w:rPr>
                    <w:t>8</w:t>
                  </w:r>
                </w:p>
              </w:tc>
              <w:tc>
                <w:tcPr>
                  <w:tcW w:w="2450" w:type="dxa"/>
                  <w:vAlign w:val="center"/>
                </w:tcPr>
                <w:p>
                  <w:pPr>
                    <w:tabs>
                      <w:tab w:val="right" w:leader="dot" w:pos="8834"/>
                    </w:tabs>
                    <w:adjustRightInd w:val="0"/>
                    <w:snapToGrid w:val="0"/>
                    <w:jc w:val="center"/>
                    <w:rPr>
                      <w:bCs/>
                      <w:color w:val="000000"/>
                      <w:sz w:val="21"/>
                      <w:szCs w:val="21"/>
                    </w:rPr>
                  </w:pPr>
                  <w:r>
                    <w:rPr>
                      <w:color w:val="000000"/>
                      <w:sz w:val="21"/>
                      <w:szCs w:val="21"/>
                    </w:rPr>
                    <w:t>生活垃圾</w:t>
                  </w:r>
                </w:p>
              </w:tc>
              <w:tc>
                <w:tcPr>
                  <w:tcW w:w="1597" w:type="dxa"/>
                  <w:vAlign w:val="center"/>
                </w:tcPr>
                <w:p>
                  <w:pPr>
                    <w:tabs>
                      <w:tab w:val="right" w:leader="dot" w:pos="8834"/>
                    </w:tabs>
                    <w:adjustRightInd w:val="0"/>
                    <w:snapToGrid w:val="0"/>
                    <w:jc w:val="center"/>
                    <w:rPr>
                      <w:color w:val="000000"/>
                      <w:sz w:val="21"/>
                      <w:szCs w:val="21"/>
                    </w:rPr>
                  </w:pPr>
                  <w:r>
                    <w:rPr>
                      <w:color w:val="000000"/>
                      <w:sz w:val="21"/>
                      <w:szCs w:val="21"/>
                    </w:rPr>
                    <w:t>员工办公、生活</w:t>
                  </w:r>
                </w:p>
              </w:tc>
              <w:tc>
                <w:tcPr>
                  <w:tcW w:w="884" w:type="dxa"/>
                  <w:vAlign w:val="center"/>
                </w:tcPr>
                <w:p>
                  <w:pPr>
                    <w:tabs>
                      <w:tab w:val="right" w:leader="dot" w:pos="8834"/>
                    </w:tabs>
                    <w:adjustRightInd w:val="0"/>
                    <w:snapToGrid w:val="0"/>
                    <w:jc w:val="center"/>
                    <w:rPr>
                      <w:color w:val="000000"/>
                      <w:sz w:val="21"/>
                      <w:szCs w:val="21"/>
                    </w:rPr>
                  </w:pPr>
                  <w:r>
                    <w:rPr>
                      <w:color w:val="000000"/>
                      <w:sz w:val="21"/>
                      <w:szCs w:val="21"/>
                    </w:rPr>
                    <w:t>否</w:t>
                  </w:r>
                </w:p>
              </w:tc>
              <w:tc>
                <w:tcPr>
                  <w:tcW w:w="1315" w:type="dxa"/>
                  <w:vAlign w:val="center"/>
                </w:tcPr>
                <w:p>
                  <w:pPr>
                    <w:tabs>
                      <w:tab w:val="right" w:leader="dot" w:pos="8834"/>
                    </w:tabs>
                    <w:adjustRightInd w:val="0"/>
                    <w:snapToGrid w:val="0"/>
                    <w:jc w:val="center"/>
                    <w:rPr>
                      <w:color w:val="000000"/>
                      <w:sz w:val="21"/>
                      <w:szCs w:val="21"/>
                    </w:rPr>
                  </w:pPr>
                  <w:r>
                    <w:rPr>
                      <w:color w:val="000000"/>
                      <w:sz w:val="21"/>
                      <w:szCs w:val="21"/>
                    </w:rPr>
                    <w:t>/</w:t>
                  </w:r>
                </w:p>
              </w:tc>
              <w:tc>
                <w:tcPr>
                  <w:tcW w:w="2201" w:type="dxa"/>
                  <w:vAlign w:val="center"/>
                </w:tcPr>
                <w:p>
                  <w:pPr>
                    <w:tabs>
                      <w:tab w:val="right" w:leader="dot" w:pos="8834"/>
                    </w:tabs>
                    <w:adjustRightInd w:val="0"/>
                    <w:snapToGrid w:val="0"/>
                    <w:jc w:val="center"/>
                    <w:rPr>
                      <w:color w:val="000000"/>
                      <w:sz w:val="21"/>
                      <w:szCs w:val="21"/>
                    </w:rPr>
                  </w:pPr>
                  <w:r>
                    <w:rPr>
                      <w:color w:val="000000"/>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454" w:type="dxa"/>
                  <w:vAlign w:val="center"/>
                </w:tcPr>
                <w:p>
                  <w:pPr>
                    <w:tabs>
                      <w:tab w:val="right" w:leader="dot" w:pos="8834"/>
                    </w:tabs>
                    <w:adjustRightInd w:val="0"/>
                    <w:snapToGrid w:val="0"/>
                    <w:jc w:val="center"/>
                    <w:rPr>
                      <w:color w:val="000000"/>
                      <w:sz w:val="21"/>
                      <w:szCs w:val="21"/>
                    </w:rPr>
                  </w:pPr>
                  <w:r>
                    <w:rPr>
                      <w:rFonts w:hint="eastAsia"/>
                      <w:color w:val="000000"/>
                      <w:sz w:val="21"/>
                      <w:szCs w:val="21"/>
                    </w:rPr>
                    <w:t>9</w:t>
                  </w:r>
                </w:p>
              </w:tc>
              <w:tc>
                <w:tcPr>
                  <w:tcW w:w="2450" w:type="dxa"/>
                  <w:vAlign w:val="center"/>
                </w:tcPr>
                <w:p>
                  <w:pPr>
                    <w:tabs>
                      <w:tab w:val="right" w:leader="dot" w:pos="8834"/>
                    </w:tabs>
                    <w:adjustRightInd w:val="0"/>
                    <w:snapToGrid w:val="0"/>
                    <w:jc w:val="center"/>
                    <w:rPr>
                      <w:color w:val="000000"/>
                      <w:sz w:val="21"/>
                      <w:szCs w:val="21"/>
                    </w:rPr>
                  </w:pPr>
                  <w:r>
                    <w:rPr>
                      <w:color w:val="000000"/>
                      <w:sz w:val="21"/>
                      <w:szCs w:val="21"/>
                    </w:rPr>
                    <w:t>废油脂</w:t>
                  </w:r>
                </w:p>
              </w:tc>
              <w:tc>
                <w:tcPr>
                  <w:tcW w:w="1597" w:type="dxa"/>
                  <w:vAlign w:val="center"/>
                </w:tcPr>
                <w:p>
                  <w:pPr>
                    <w:tabs>
                      <w:tab w:val="right" w:leader="dot" w:pos="8834"/>
                    </w:tabs>
                    <w:adjustRightInd w:val="0"/>
                    <w:snapToGrid w:val="0"/>
                    <w:jc w:val="center"/>
                    <w:rPr>
                      <w:color w:val="000000"/>
                      <w:sz w:val="21"/>
                      <w:szCs w:val="21"/>
                    </w:rPr>
                  </w:pPr>
                  <w:r>
                    <w:rPr>
                      <w:color w:val="000000"/>
                      <w:sz w:val="21"/>
                      <w:szCs w:val="21"/>
                    </w:rPr>
                    <w:t>食堂</w:t>
                  </w:r>
                </w:p>
              </w:tc>
              <w:tc>
                <w:tcPr>
                  <w:tcW w:w="884" w:type="dxa"/>
                  <w:vAlign w:val="center"/>
                </w:tcPr>
                <w:p>
                  <w:pPr>
                    <w:tabs>
                      <w:tab w:val="right" w:leader="dot" w:pos="8834"/>
                    </w:tabs>
                    <w:adjustRightInd w:val="0"/>
                    <w:snapToGrid w:val="0"/>
                    <w:jc w:val="center"/>
                    <w:rPr>
                      <w:color w:val="000000"/>
                      <w:sz w:val="21"/>
                      <w:szCs w:val="21"/>
                    </w:rPr>
                  </w:pPr>
                  <w:r>
                    <w:rPr>
                      <w:color w:val="000000"/>
                      <w:sz w:val="21"/>
                      <w:szCs w:val="21"/>
                    </w:rPr>
                    <w:t>否</w:t>
                  </w:r>
                </w:p>
              </w:tc>
              <w:tc>
                <w:tcPr>
                  <w:tcW w:w="1315" w:type="dxa"/>
                  <w:vAlign w:val="center"/>
                </w:tcPr>
                <w:p>
                  <w:pPr>
                    <w:tabs>
                      <w:tab w:val="right" w:leader="dot" w:pos="8834"/>
                    </w:tabs>
                    <w:adjustRightInd w:val="0"/>
                    <w:snapToGrid w:val="0"/>
                    <w:jc w:val="center"/>
                    <w:rPr>
                      <w:color w:val="000000"/>
                      <w:sz w:val="21"/>
                      <w:szCs w:val="21"/>
                    </w:rPr>
                  </w:pPr>
                  <w:r>
                    <w:rPr>
                      <w:color w:val="000000"/>
                      <w:sz w:val="21"/>
                      <w:szCs w:val="21"/>
                    </w:rPr>
                    <w:t>/</w:t>
                  </w:r>
                </w:p>
              </w:tc>
              <w:tc>
                <w:tcPr>
                  <w:tcW w:w="2201" w:type="dxa"/>
                  <w:vAlign w:val="center"/>
                </w:tcPr>
                <w:p>
                  <w:pPr>
                    <w:tabs>
                      <w:tab w:val="right" w:leader="dot" w:pos="8834"/>
                    </w:tabs>
                    <w:adjustRightInd w:val="0"/>
                    <w:snapToGrid w:val="0"/>
                    <w:jc w:val="center"/>
                    <w:rPr>
                      <w:color w:val="000000"/>
                      <w:sz w:val="21"/>
                      <w:szCs w:val="21"/>
                    </w:rPr>
                  </w:pPr>
                  <w:r>
                    <w:rPr>
                      <w:color w:val="000000"/>
                      <w:sz w:val="21"/>
                      <w:szCs w:val="21"/>
                    </w:rPr>
                    <w:t>/</w:t>
                  </w:r>
                </w:p>
              </w:tc>
            </w:tr>
          </w:tbl>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pStyle w:val="2"/>
              <w:ind w:left="560" w:firstLine="480"/>
              <w:rPr>
                <w:sz w:val="24"/>
              </w:rPr>
            </w:pPr>
          </w:p>
          <w:p>
            <w:pPr>
              <w:rPr>
                <w:sz w:val="24"/>
              </w:rPr>
            </w:pPr>
          </w:p>
          <w:p>
            <w:pPr>
              <w:pStyle w:val="2"/>
              <w:ind w:left="560" w:firstLine="480"/>
              <w:rPr>
                <w:sz w:val="24"/>
              </w:rPr>
            </w:pPr>
          </w:p>
          <w:p>
            <w:pPr>
              <w:rPr>
                <w:sz w:val="24"/>
              </w:rPr>
            </w:pPr>
          </w:p>
        </w:tc>
      </w:tr>
    </w:tbl>
    <w:p>
      <w:pPr>
        <w:outlineLvl w:val="0"/>
        <w:rPr>
          <w:b/>
        </w:rPr>
      </w:pPr>
      <w:bookmarkStart w:id="11" w:name="_Toc526848613"/>
      <w:r>
        <w:rPr>
          <w:b/>
        </w:rPr>
        <w:t>项目主要污染物产生及预计排放情况</w:t>
      </w:r>
      <w:bookmarkEnd w:id="11"/>
    </w:p>
    <w:tbl>
      <w:tblPr>
        <w:tblStyle w:val="22"/>
        <w:tblW w:w="929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5"/>
        <w:gridCol w:w="1516"/>
        <w:gridCol w:w="1590"/>
        <w:gridCol w:w="2374"/>
        <w:gridCol w:w="26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115" w:type="dxa"/>
            <w:tcBorders>
              <w:top w:val="single" w:color="auto" w:sz="12" w:space="0"/>
              <w:tl2br w:val="single" w:color="auto" w:sz="4" w:space="0"/>
            </w:tcBorders>
            <w:vAlign w:val="center"/>
          </w:tcPr>
          <w:p>
            <w:pPr>
              <w:jc w:val="center"/>
              <w:rPr>
                <w:b/>
                <w:bCs/>
                <w:color w:val="000000"/>
                <w:sz w:val="24"/>
                <w:szCs w:val="24"/>
              </w:rPr>
            </w:pPr>
            <w:r>
              <w:rPr>
                <w:b/>
                <w:bCs/>
                <w:color w:val="000000"/>
                <w:sz w:val="24"/>
                <w:szCs w:val="24"/>
              </w:rPr>
              <w:t xml:space="preserve">  内容</w:t>
            </w:r>
          </w:p>
          <w:p>
            <w:pPr>
              <w:rPr>
                <w:b/>
                <w:bCs/>
                <w:color w:val="000000"/>
                <w:sz w:val="24"/>
                <w:szCs w:val="24"/>
              </w:rPr>
            </w:pPr>
            <w:r>
              <w:rPr>
                <w:b/>
                <w:bCs/>
                <w:color w:val="000000"/>
                <w:sz w:val="24"/>
                <w:szCs w:val="24"/>
              </w:rPr>
              <w:t>类型</w:t>
            </w:r>
          </w:p>
        </w:tc>
        <w:tc>
          <w:tcPr>
            <w:tcW w:w="1516" w:type="dxa"/>
            <w:tcBorders>
              <w:top w:val="single" w:color="auto" w:sz="12" w:space="0"/>
              <w:right w:val="single" w:color="auto" w:sz="4" w:space="0"/>
            </w:tcBorders>
            <w:vAlign w:val="center"/>
          </w:tcPr>
          <w:p>
            <w:pPr>
              <w:jc w:val="center"/>
              <w:rPr>
                <w:b/>
                <w:bCs/>
                <w:color w:val="000000"/>
                <w:sz w:val="24"/>
                <w:szCs w:val="24"/>
              </w:rPr>
            </w:pPr>
            <w:r>
              <w:rPr>
                <w:b/>
                <w:bCs/>
                <w:color w:val="000000"/>
                <w:sz w:val="24"/>
                <w:szCs w:val="24"/>
              </w:rPr>
              <w:t>排放源</w:t>
            </w:r>
          </w:p>
          <w:p>
            <w:pPr>
              <w:jc w:val="center"/>
              <w:rPr>
                <w:b/>
                <w:bCs/>
                <w:color w:val="000000"/>
                <w:sz w:val="24"/>
                <w:szCs w:val="24"/>
              </w:rPr>
            </w:pPr>
            <w:r>
              <w:rPr>
                <w:b/>
                <w:bCs/>
                <w:color w:val="000000"/>
                <w:sz w:val="24"/>
                <w:szCs w:val="24"/>
              </w:rPr>
              <w:t>（编号）</w:t>
            </w:r>
          </w:p>
        </w:tc>
        <w:tc>
          <w:tcPr>
            <w:tcW w:w="1590" w:type="dxa"/>
            <w:tcBorders>
              <w:top w:val="single" w:color="auto" w:sz="12" w:space="0"/>
              <w:left w:val="single" w:color="auto" w:sz="4" w:space="0"/>
            </w:tcBorders>
            <w:vAlign w:val="center"/>
          </w:tcPr>
          <w:p>
            <w:pPr>
              <w:jc w:val="center"/>
              <w:rPr>
                <w:b/>
                <w:bCs/>
                <w:color w:val="000000"/>
                <w:sz w:val="24"/>
                <w:szCs w:val="24"/>
              </w:rPr>
            </w:pPr>
            <w:r>
              <w:rPr>
                <w:b/>
                <w:bCs/>
                <w:color w:val="000000"/>
                <w:sz w:val="24"/>
                <w:szCs w:val="24"/>
              </w:rPr>
              <w:t>污染物</w:t>
            </w:r>
          </w:p>
          <w:p>
            <w:pPr>
              <w:jc w:val="center"/>
              <w:rPr>
                <w:b/>
                <w:bCs/>
                <w:color w:val="000000"/>
                <w:sz w:val="24"/>
                <w:szCs w:val="24"/>
              </w:rPr>
            </w:pPr>
            <w:r>
              <w:rPr>
                <w:b/>
                <w:bCs/>
                <w:color w:val="000000"/>
                <w:sz w:val="24"/>
                <w:szCs w:val="24"/>
              </w:rPr>
              <w:t>名 称</w:t>
            </w:r>
          </w:p>
        </w:tc>
        <w:tc>
          <w:tcPr>
            <w:tcW w:w="2374" w:type="dxa"/>
            <w:tcBorders>
              <w:top w:val="single" w:color="auto" w:sz="12" w:space="0"/>
            </w:tcBorders>
            <w:vAlign w:val="center"/>
          </w:tcPr>
          <w:p>
            <w:pPr>
              <w:jc w:val="center"/>
              <w:rPr>
                <w:b/>
                <w:bCs/>
                <w:color w:val="000000"/>
                <w:sz w:val="24"/>
                <w:szCs w:val="24"/>
              </w:rPr>
            </w:pPr>
            <w:r>
              <w:rPr>
                <w:b/>
                <w:bCs/>
                <w:color w:val="000000"/>
                <w:sz w:val="24"/>
                <w:szCs w:val="24"/>
              </w:rPr>
              <w:t>处理前产生浓度及</w:t>
            </w:r>
          </w:p>
          <w:p>
            <w:pPr>
              <w:jc w:val="center"/>
              <w:rPr>
                <w:b/>
                <w:bCs/>
                <w:color w:val="000000"/>
                <w:sz w:val="24"/>
                <w:szCs w:val="24"/>
              </w:rPr>
            </w:pPr>
            <w:r>
              <w:rPr>
                <w:b/>
                <w:bCs/>
                <w:color w:val="000000"/>
                <w:sz w:val="24"/>
                <w:szCs w:val="24"/>
              </w:rPr>
              <w:t>产生量(单位)</w:t>
            </w:r>
          </w:p>
        </w:tc>
        <w:tc>
          <w:tcPr>
            <w:tcW w:w="2695" w:type="dxa"/>
            <w:tcBorders>
              <w:top w:val="single" w:color="auto" w:sz="12" w:space="0"/>
            </w:tcBorders>
            <w:vAlign w:val="center"/>
          </w:tcPr>
          <w:p>
            <w:pPr>
              <w:jc w:val="center"/>
              <w:rPr>
                <w:b/>
                <w:bCs/>
                <w:color w:val="000000"/>
                <w:sz w:val="24"/>
                <w:szCs w:val="24"/>
              </w:rPr>
            </w:pPr>
            <w:r>
              <w:rPr>
                <w:b/>
                <w:bCs/>
                <w:color w:val="000000"/>
                <w:sz w:val="24"/>
                <w:szCs w:val="24"/>
              </w:rPr>
              <w:t>排放浓度及排放量</w:t>
            </w:r>
          </w:p>
          <w:p>
            <w:pPr>
              <w:jc w:val="center"/>
              <w:rPr>
                <w:b/>
                <w:bCs/>
                <w:color w:val="000000"/>
                <w:sz w:val="24"/>
                <w:szCs w:val="24"/>
              </w:rPr>
            </w:pPr>
            <w:r>
              <w:rPr>
                <w:b/>
                <w:bCs/>
                <w:color w:val="000000"/>
                <w:sz w:val="24"/>
                <w:szCs w:val="24"/>
              </w:rPr>
              <w:t>(单位)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115" w:type="dxa"/>
            <w:vMerge w:val="restart"/>
            <w:vAlign w:val="center"/>
          </w:tcPr>
          <w:p>
            <w:pPr>
              <w:jc w:val="center"/>
              <w:rPr>
                <w:color w:val="000000"/>
                <w:sz w:val="24"/>
              </w:rPr>
            </w:pPr>
            <w:r>
              <w:rPr>
                <w:rFonts w:hint="eastAsia"/>
                <w:color w:val="000000"/>
                <w:sz w:val="24"/>
              </w:rPr>
              <w:t>大气</w:t>
            </w:r>
          </w:p>
          <w:p>
            <w:pPr>
              <w:jc w:val="center"/>
              <w:rPr>
                <w:color w:val="000000"/>
                <w:sz w:val="24"/>
              </w:rPr>
            </w:pPr>
            <w:r>
              <w:rPr>
                <w:rFonts w:hint="eastAsia"/>
                <w:color w:val="000000"/>
                <w:sz w:val="24"/>
              </w:rPr>
              <w:t>污染</w:t>
            </w:r>
          </w:p>
        </w:tc>
        <w:tc>
          <w:tcPr>
            <w:tcW w:w="1516" w:type="dxa"/>
            <w:vMerge w:val="restart"/>
            <w:tcBorders>
              <w:right w:val="single" w:color="auto" w:sz="4" w:space="0"/>
            </w:tcBorders>
            <w:vAlign w:val="center"/>
          </w:tcPr>
          <w:p>
            <w:pPr>
              <w:jc w:val="center"/>
              <w:rPr>
                <w:color w:val="000000"/>
                <w:sz w:val="21"/>
                <w:szCs w:val="21"/>
              </w:rPr>
            </w:pPr>
            <w:r>
              <w:rPr>
                <w:rFonts w:hint="eastAsia"/>
                <w:color w:val="000000"/>
                <w:sz w:val="21"/>
                <w:szCs w:val="21"/>
              </w:rPr>
              <w:t>烤</w:t>
            </w:r>
            <w:r>
              <w:rPr>
                <w:color w:val="000000"/>
                <w:sz w:val="21"/>
                <w:szCs w:val="21"/>
              </w:rPr>
              <w:t>漆房</w:t>
            </w:r>
          </w:p>
          <w:p>
            <w:pPr>
              <w:jc w:val="center"/>
              <w:rPr>
                <w:color w:val="000000"/>
                <w:sz w:val="21"/>
                <w:szCs w:val="21"/>
              </w:rPr>
            </w:pPr>
            <w:r>
              <w:rPr>
                <w:color w:val="000000"/>
                <w:sz w:val="21"/>
                <w:szCs w:val="21"/>
              </w:rPr>
              <w:t>喷漆工序</w:t>
            </w:r>
          </w:p>
        </w:tc>
        <w:tc>
          <w:tcPr>
            <w:tcW w:w="1590" w:type="dxa"/>
            <w:tcBorders>
              <w:left w:val="single" w:color="auto" w:sz="4" w:space="0"/>
              <w:bottom w:val="single" w:color="000000" w:sz="6" w:space="0"/>
              <w:right w:val="single" w:color="auto" w:sz="4" w:space="0"/>
            </w:tcBorders>
            <w:vAlign w:val="center"/>
          </w:tcPr>
          <w:p>
            <w:pPr>
              <w:adjustRightInd w:val="0"/>
              <w:snapToGrid w:val="0"/>
              <w:jc w:val="center"/>
              <w:rPr>
                <w:color w:val="000000"/>
                <w:sz w:val="21"/>
                <w:szCs w:val="21"/>
              </w:rPr>
            </w:pPr>
            <w:r>
              <w:rPr>
                <w:color w:val="000000"/>
                <w:sz w:val="21"/>
                <w:szCs w:val="21"/>
              </w:rPr>
              <w:t>苯</w:t>
            </w:r>
          </w:p>
        </w:tc>
        <w:tc>
          <w:tcPr>
            <w:tcW w:w="2374" w:type="dxa"/>
            <w:tcBorders>
              <w:left w:val="single" w:color="auto" w:sz="4" w:space="0"/>
              <w:bottom w:val="single" w:color="000000" w:sz="6" w:space="0"/>
              <w:right w:val="single" w:color="auto" w:sz="4" w:space="0"/>
            </w:tcBorders>
          </w:tcPr>
          <w:p>
            <w:pPr>
              <w:adjustRightInd w:val="0"/>
              <w:snapToGrid w:val="0"/>
              <w:jc w:val="center"/>
              <w:rPr>
                <w:color w:val="000000"/>
                <w:sz w:val="21"/>
                <w:szCs w:val="21"/>
              </w:rPr>
            </w:pPr>
            <w:r>
              <w:rPr>
                <w:rFonts w:hint="eastAsia"/>
                <w:color w:val="000000"/>
                <w:sz w:val="21"/>
                <w:szCs w:val="21"/>
              </w:rPr>
              <w:t>2.24</w:t>
            </w:r>
            <w:r>
              <w:rPr>
                <w:color w:val="000000"/>
                <w:sz w:val="21"/>
                <w:szCs w:val="21"/>
              </w:rPr>
              <w:t>mg/m</w:t>
            </w:r>
            <w:r>
              <w:rPr>
                <w:color w:val="000000"/>
                <w:sz w:val="21"/>
                <w:szCs w:val="21"/>
                <w:vertAlign w:val="superscript"/>
              </w:rPr>
              <w:t>3</w:t>
            </w:r>
            <w:r>
              <w:rPr>
                <w:color w:val="000000"/>
                <w:sz w:val="21"/>
                <w:szCs w:val="21"/>
              </w:rPr>
              <w:t>、</w:t>
            </w:r>
            <w:r>
              <w:rPr>
                <w:rFonts w:hint="eastAsia"/>
                <w:color w:val="000000"/>
                <w:sz w:val="21"/>
                <w:szCs w:val="21"/>
              </w:rPr>
              <w:t>0.007</w:t>
            </w:r>
            <w:r>
              <w:rPr>
                <w:color w:val="000000"/>
                <w:sz w:val="21"/>
                <w:szCs w:val="21"/>
              </w:rPr>
              <w:t>t/a</w:t>
            </w:r>
          </w:p>
        </w:tc>
        <w:tc>
          <w:tcPr>
            <w:tcW w:w="2695" w:type="dxa"/>
            <w:tcBorders>
              <w:left w:val="single" w:color="auto" w:sz="4" w:space="0"/>
              <w:bottom w:val="single" w:color="000000" w:sz="6" w:space="0"/>
            </w:tcBorders>
          </w:tcPr>
          <w:p>
            <w:pPr>
              <w:adjustRightInd w:val="0"/>
              <w:snapToGrid w:val="0"/>
              <w:jc w:val="center"/>
              <w:rPr>
                <w:color w:val="000000"/>
                <w:sz w:val="21"/>
                <w:szCs w:val="21"/>
              </w:rPr>
            </w:pPr>
            <w:r>
              <w:rPr>
                <w:rFonts w:hint="eastAsia"/>
                <w:color w:val="000000"/>
                <w:sz w:val="21"/>
                <w:szCs w:val="21"/>
              </w:rPr>
              <w:t>0.317</w:t>
            </w:r>
            <w:r>
              <w:rPr>
                <w:color w:val="000000"/>
                <w:sz w:val="21"/>
                <w:szCs w:val="21"/>
              </w:rPr>
              <w:t>mg/m</w:t>
            </w:r>
            <w:r>
              <w:rPr>
                <w:color w:val="000000"/>
                <w:sz w:val="21"/>
                <w:szCs w:val="21"/>
                <w:vertAlign w:val="superscript"/>
              </w:rPr>
              <w:t>3</w:t>
            </w:r>
            <w:r>
              <w:rPr>
                <w:color w:val="000000"/>
                <w:sz w:val="21"/>
                <w:szCs w:val="21"/>
              </w:rPr>
              <w:t>、</w:t>
            </w:r>
            <w:r>
              <w:rPr>
                <w:rFonts w:hint="eastAsia"/>
                <w:color w:val="000000"/>
                <w:sz w:val="21"/>
                <w:szCs w:val="21"/>
              </w:rPr>
              <w:t>0.001</w:t>
            </w:r>
            <w:r>
              <w:rPr>
                <w:color w:val="000000"/>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115" w:type="dxa"/>
            <w:vMerge w:val="continue"/>
            <w:vAlign w:val="center"/>
          </w:tcPr>
          <w:p>
            <w:pPr>
              <w:jc w:val="center"/>
              <w:rPr>
                <w:color w:val="000000"/>
                <w:sz w:val="24"/>
              </w:rPr>
            </w:pPr>
          </w:p>
        </w:tc>
        <w:tc>
          <w:tcPr>
            <w:tcW w:w="1516" w:type="dxa"/>
            <w:vMerge w:val="continue"/>
            <w:tcBorders>
              <w:right w:val="single" w:color="auto" w:sz="4" w:space="0"/>
            </w:tcBorders>
            <w:vAlign w:val="center"/>
          </w:tcPr>
          <w:p>
            <w:pPr>
              <w:jc w:val="center"/>
              <w:rPr>
                <w:color w:val="000000"/>
                <w:sz w:val="21"/>
                <w:szCs w:val="21"/>
              </w:rPr>
            </w:pPr>
          </w:p>
        </w:tc>
        <w:tc>
          <w:tcPr>
            <w:tcW w:w="1590" w:type="dxa"/>
            <w:tcBorders>
              <w:top w:val="single" w:color="000000" w:sz="6" w:space="0"/>
              <w:left w:val="single" w:color="auto" w:sz="4" w:space="0"/>
              <w:bottom w:val="single" w:color="000000" w:sz="6" w:space="0"/>
              <w:right w:val="single" w:color="auto" w:sz="4" w:space="0"/>
            </w:tcBorders>
            <w:vAlign w:val="center"/>
          </w:tcPr>
          <w:p>
            <w:pPr>
              <w:adjustRightInd w:val="0"/>
              <w:snapToGrid w:val="0"/>
              <w:jc w:val="center"/>
              <w:rPr>
                <w:color w:val="000000"/>
                <w:sz w:val="21"/>
                <w:szCs w:val="21"/>
              </w:rPr>
            </w:pPr>
            <w:r>
              <w:rPr>
                <w:color w:val="000000"/>
                <w:sz w:val="21"/>
                <w:szCs w:val="21"/>
              </w:rPr>
              <w:t>甲苯</w:t>
            </w:r>
          </w:p>
        </w:tc>
        <w:tc>
          <w:tcPr>
            <w:tcW w:w="2374" w:type="dxa"/>
            <w:tcBorders>
              <w:top w:val="single" w:color="000000" w:sz="6" w:space="0"/>
              <w:left w:val="single" w:color="auto" w:sz="4" w:space="0"/>
              <w:bottom w:val="single" w:color="000000" w:sz="6" w:space="0"/>
              <w:right w:val="single" w:color="auto" w:sz="4" w:space="0"/>
            </w:tcBorders>
          </w:tcPr>
          <w:p>
            <w:pPr>
              <w:adjustRightInd w:val="0"/>
              <w:snapToGrid w:val="0"/>
              <w:jc w:val="center"/>
              <w:rPr>
                <w:color w:val="000000"/>
                <w:sz w:val="21"/>
                <w:szCs w:val="21"/>
              </w:rPr>
            </w:pPr>
            <w:r>
              <w:rPr>
                <w:rFonts w:hint="eastAsia"/>
                <w:color w:val="000000"/>
                <w:sz w:val="21"/>
                <w:szCs w:val="21"/>
              </w:rPr>
              <w:t>16.97</w:t>
            </w:r>
            <w:r>
              <w:rPr>
                <w:color w:val="000000"/>
                <w:sz w:val="21"/>
                <w:szCs w:val="21"/>
              </w:rPr>
              <w:t>mg/m</w:t>
            </w:r>
            <w:r>
              <w:rPr>
                <w:color w:val="000000"/>
                <w:sz w:val="21"/>
                <w:szCs w:val="21"/>
                <w:vertAlign w:val="superscript"/>
              </w:rPr>
              <w:t>3</w:t>
            </w:r>
            <w:r>
              <w:rPr>
                <w:color w:val="000000"/>
                <w:sz w:val="21"/>
                <w:szCs w:val="21"/>
              </w:rPr>
              <w:t>、</w:t>
            </w:r>
            <w:r>
              <w:rPr>
                <w:rFonts w:hint="eastAsia"/>
                <w:color w:val="000000"/>
                <w:sz w:val="21"/>
                <w:szCs w:val="21"/>
              </w:rPr>
              <w:t>0.056</w:t>
            </w:r>
            <w:r>
              <w:rPr>
                <w:color w:val="000000"/>
                <w:sz w:val="21"/>
                <w:szCs w:val="21"/>
              </w:rPr>
              <w:t>t/a</w:t>
            </w:r>
          </w:p>
        </w:tc>
        <w:tc>
          <w:tcPr>
            <w:tcW w:w="2695" w:type="dxa"/>
            <w:tcBorders>
              <w:top w:val="single" w:color="000000" w:sz="6" w:space="0"/>
              <w:left w:val="single" w:color="auto" w:sz="4" w:space="0"/>
              <w:bottom w:val="single" w:color="000000" w:sz="6" w:space="0"/>
            </w:tcBorders>
          </w:tcPr>
          <w:p>
            <w:pPr>
              <w:adjustRightInd w:val="0"/>
              <w:snapToGrid w:val="0"/>
              <w:jc w:val="center"/>
              <w:rPr>
                <w:color w:val="000000"/>
                <w:sz w:val="21"/>
                <w:szCs w:val="21"/>
              </w:rPr>
            </w:pPr>
            <w:r>
              <w:rPr>
                <w:rFonts w:hint="eastAsia"/>
                <w:sz w:val="21"/>
                <w:szCs w:val="21"/>
                <w:lang w:bidi="ar"/>
              </w:rPr>
              <w:t>2.4</w:t>
            </w:r>
            <w:r>
              <w:rPr>
                <w:color w:val="000000"/>
                <w:sz w:val="21"/>
                <w:szCs w:val="21"/>
              </w:rPr>
              <w:t>mg/m</w:t>
            </w:r>
            <w:r>
              <w:rPr>
                <w:color w:val="000000"/>
                <w:sz w:val="21"/>
                <w:szCs w:val="21"/>
                <w:vertAlign w:val="superscript"/>
              </w:rPr>
              <w:t>3</w:t>
            </w:r>
            <w:r>
              <w:rPr>
                <w:color w:val="000000"/>
                <w:sz w:val="21"/>
                <w:szCs w:val="21"/>
              </w:rPr>
              <w:t>、</w:t>
            </w:r>
            <w:r>
              <w:rPr>
                <w:rFonts w:hint="eastAsia"/>
                <w:color w:val="000000"/>
                <w:sz w:val="21"/>
                <w:szCs w:val="21"/>
              </w:rPr>
              <w:t>0.0079</w:t>
            </w:r>
            <w:r>
              <w:rPr>
                <w:color w:val="000000"/>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115" w:type="dxa"/>
            <w:vMerge w:val="continue"/>
            <w:vAlign w:val="center"/>
          </w:tcPr>
          <w:p>
            <w:pPr>
              <w:jc w:val="center"/>
              <w:rPr>
                <w:color w:val="000000"/>
                <w:sz w:val="24"/>
              </w:rPr>
            </w:pPr>
          </w:p>
        </w:tc>
        <w:tc>
          <w:tcPr>
            <w:tcW w:w="1516" w:type="dxa"/>
            <w:vMerge w:val="continue"/>
            <w:tcBorders>
              <w:right w:val="single" w:color="auto" w:sz="4" w:space="0"/>
            </w:tcBorders>
            <w:vAlign w:val="center"/>
          </w:tcPr>
          <w:p>
            <w:pPr>
              <w:jc w:val="center"/>
              <w:rPr>
                <w:color w:val="000000"/>
                <w:sz w:val="21"/>
                <w:szCs w:val="21"/>
              </w:rPr>
            </w:pPr>
          </w:p>
        </w:tc>
        <w:tc>
          <w:tcPr>
            <w:tcW w:w="1590" w:type="dxa"/>
            <w:tcBorders>
              <w:top w:val="single" w:color="000000" w:sz="6" w:space="0"/>
              <w:left w:val="single" w:color="auto" w:sz="4" w:space="0"/>
              <w:bottom w:val="single" w:color="000000" w:sz="6" w:space="0"/>
              <w:right w:val="single" w:color="auto" w:sz="4" w:space="0"/>
            </w:tcBorders>
            <w:vAlign w:val="center"/>
          </w:tcPr>
          <w:p>
            <w:pPr>
              <w:adjustRightInd w:val="0"/>
              <w:snapToGrid w:val="0"/>
              <w:jc w:val="center"/>
              <w:rPr>
                <w:color w:val="000000"/>
                <w:sz w:val="21"/>
                <w:szCs w:val="21"/>
              </w:rPr>
            </w:pPr>
            <w:r>
              <w:rPr>
                <w:color w:val="000000"/>
                <w:sz w:val="21"/>
                <w:szCs w:val="21"/>
              </w:rPr>
              <w:t>二甲苯</w:t>
            </w:r>
          </w:p>
        </w:tc>
        <w:tc>
          <w:tcPr>
            <w:tcW w:w="2374" w:type="dxa"/>
            <w:tcBorders>
              <w:top w:val="single" w:color="000000" w:sz="6" w:space="0"/>
              <w:left w:val="single" w:color="auto" w:sz="4" w:space="0"/>
              <w:bottom w:val="single" w:color="000000" w:sz="6" w:space="0"/>
              <w:right w:val="single" w:color="auto" w:sz="4" w:space="0"/>
            </w:tcBorders>
          </w:tcPr>
          <w:p>
            <w:pPr>
              <w:adjustRightInd w:val="0"/>
              <w:snapToGrid w:val="0"/>
              <w:jc w:val="center"/>
              <w:rPr>
                <w:color w:val="000000"/>
                <w:sz w:val="21"/>
                <w:szCs w:val="21"/>
              </w:rPr>
            </w:pPr>
            <w:r>
              <w:rPr>
                <w:rFonts w:hint="eastAsia"/>
                <w:color w:val="000000"/>
                <w:sz w:val="21"/>
                <w:szCs w:val="21"/>
              </w:rPr>
              <w:t>27.37</w:t>
            </w:r>
            <w:r>
              <w:rPr>
                <w:color w:val="000000"/>
                <w:sz w:val="21"/>
                <w:szCs w:val="21"/>
              </w:rPr>
              <w:t>mg/m</w:t>
            </w:r>
            <w:r>
              <w:rPr>
                <w:color w:val="000000"/>
                <w:sz w:val="21"/>
                <w:szCs w:val="21"/>
                <w:vertAlign w:val="superscript"/>
              </w:rPr>
              <w:t>3</w:t>
            </w:r>
            <w:r>
              <w:rPr>
                <w:color w:val="000000"/>
                <w:sz w:val="21"/>
                <w:szCs w:val="21"/>
              </w:rPr>
              <w:t>、</w:t>
            </w:r>
            <w:r>
              <w:rPr>
                <w:rFonts w:hint="eastAsia"/>
                <w:color w:val="000000"/>
                <w:sz w:val="21"/>
                <w:szCs w:val="21"/>
              </w:rPr>
              <w:t>0.090</w:t>
            </w:r>
            <w:r>
              <w:rPr>
                <w:color w:val="000000"/>
                <w:sz w:val="21"/>
                <w:szCs w:val="21"/>
              </w:rPr>
              <w:t>t/a</w:t>
            </w:r>
          </w:p>
        </w:tc>
        <w:tc>
          <w:tcPr>
            <w:tcW w:w="2695" w:type="dxa"/>
            <w:tcBorders>
              <w:top w:val="single" w:color="000000" w:sz="6" w:space="0"/>
              <w:left w:val="single" w:color="auto" w:sz="4" w:space="0"/>
              <w:bottom w:val="single" w:color="000000" w:sz="6" w:space="0"/>
            </w:tcBorders>
          </w:tcPr>
          <w:p>
            <w:pPr>
              <w:adjustRightInd w:val="0"/>
              <w:snapToGrid w:val="0"/>
              <w:jc w:val="center"/>
              <w:rPr>
                <w:color w:val="000000"/>
                <w:sz w:val="21"/>
                <w:szCs w:val="21"/>
              </w:rPr>
            </w:pPr>
            <w:r>
              <w:rPr>
                <w:rFonts w:hint="eastAsia"/>
                <w:sz w:val="21"/>
                <w:szCs w:val="21"/>
                <w:lang w:bidi="ar"/>
              </w:rPr>
              <w:t>3.87</w:t>
            </w:r>
            <w:r>
              <w:rPr>
                <w:color w:val="000000"/>
                <w:sz w:val="21"/>
                <w:szCs w:val="21"/>
              </w:rPr>
              <w:t>mg/m</w:t>
            </w:r>
            <w:r>
              <w:rPr>
                <w:color w:val="000000"/>
                <w:sz w:val="21"/>
                <w:szCs w:val="21"/>
                <w:vertAlign w:val="superscript"/>
              </w:rPr>
              <w:t>3</w:t>
            </w:r>
            <w:r>
              <w:rPr>
                <w:color w:val="000000"/>
                <w:sz w:val="21"/>
                <w:szCs w:val="21"/>
              </w:rPr>
              <w:t>、</w:t>
            </w:r>
            <w:r>
              <w:rPr>
                <w:rFonts w:hint="eastAsia"/>
                <w:color w:val="000000"/>
                <w:sz w:val="21"/>
                <w:szCs w:val="21"/>
              </w:rPr>
              <w:t>0.0127</w:t>
            </w:r>
            <w:r>
              <w:rPr>
                <w:color w:val="000000"/>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115" w:type="dxa"/>
            <w:vMerge w:val="continue"/>
            <w:vAlign w:val="center"/>
          </w:tcPr>
          <w:p>
            <w:pPr>
              <w:jc w:val="center"/>
              <w:rPr>
                <w:color w:val="000000"/>
                <w:sz w:val="24"/>
              </w:rPr>
            </w:pPr>
          </w:p>
        </w:tc>
        <w:tc>
          <w:tcPr>
            <w:tcW w:w="1516" w:type="dxa"/>
            <w:vMerge w:val="continue"/>
            <w:tcBorders>
              <w:right w:val="single" w:color="auto" w:sz="4" w:space="0"/>
            </w:tcBorders>
            <w:vAlign w:val="center"/>
          </w:tcPr>
          <w:p>
            <w:pPr>
              <w:jc w:val="center"/>
              <w:rPr>
                <w:color w:val="000000"/>
                <w:sz w:val="21"/>
                <w:szCs w:val="21"/>
              </w:rPr>
            </w:pPr>
          </w:p>
        </w:tc>
        <w:tc>
          <w:tcPr>
            <w:tcW w:w="1590" w:type="dxa"/>
            <w:tcBorders>
              <w:top w:val="single" w:color="000000" w:sz="6" w:space="0"/>
              <w:left w:val="single" w:color="auto" w:sz="4" w:space="0"/>
              <w:right w:val="single" w:color="auto" w:sz="4" w:space="0"/>
            </w:tcBorders>
            <w:vAlign w:val="center"/>
          </w:tcPr>
          <w:p>
            <w:pPr>
              <w:adjustRightInd w:val="0"/>
              <w:snapToGrid w:val="0"/>
              <w:jc w:val="center"/>
              <w:rPr>
                <w:color w:val="000000"/>
                <w:sz w:val="21"/>
                <w:szCs w:val="21"/>
              </w:rPr>
            </w:pPr>
            <w:r>
              <w:rPr>
                <w:color w:val="000000"/>
                <w:sz w:val="21"/>
                <w:szCs w:val="21"/>
              </w:rPr>
              <w:t>非甲烷总烃</w:t>
            </w:r>
          </w:p>
        </w:tc>
        <w:tc>
          <w:tcPr>
            <w:tcW w:w="2374" w:type="dxa"/>
            <w:tcBorders>
              <w:top w:val="single" w:color="000000" w:sz="6" w:space="0"/>
              <w:left w:val="single" w:color="auto" w:sz="4" w:space="0"/>
              <w:right w:val="single" w:color="auto" w:sz="4" w:space="0"/>
            </w:tcBorders>
          </w:tcPr>
          <w:p>
            <w:pPr>
              <w:adjustRightInd w:val="0"/>
              <w:snapToGrid w:val="0"/>
              <w:jc w:val="center"/>
              <w:rPr>
                <w:color w:val="000000"/>
                <w:sz w:val="21"/>
                <w:szCs w:val="21"/>
              </w:rPr>
            </w:pPr>
            <w:r>
              <w:rPr>
                <w:rFonts w:hint="eastAsia"/>
                <w:color w:val="000000"/>
                <w:sz w:val="21"/>
                <w:szCs w:val="21"/>
              </w:rPr>
              <w:t>52.89</w:t>
            </w:r>
            <w:r>
              <w:rPr>
                <w:color w:val="000000"/>
                <w:sz w:val="21"/>
                <w:szCs w:val="21"/>
              </w:rPr>
              <w:t>mg/m</w:t>
            </w:r>
            <w:r>
              <w:rPr>
                <w:color w:val="000000"/>
                <w:sz w:val="21"/>
                <w:szCs w:val="21"/>
                <w:vertAlign w:val="superscript"/>
              </w:rPr>
              <w:t>3</w:t>
            </w:r>
            <w:r>
              <w:rPr>
                <w:color w:val="000000"/>
                <w:sz w:val="21"/>
                <w:szCs w:val="21"/>
              </w:rPr>
              <w:t>、</w:t>
            </w:r>
            <w:r>
              <w:rPr>
                <w:rFonts w:hint="eastAsia"/>
                <w:color w:val="000000"/>
                <w:sz w:val="21"/>
                <w:szCs w:val="21"/>
              </w:rPr>
              <w:t>0.183</w:t>
            </w:r>
            <w:r>
              <w:rPr>
                <w:color w:val="000000"/>
                <w:sz w:val="21"/>
                <w:szCs w:val="21"/>
              </w:rPr>
              <w:t>t/a</w:t>
            </w:r>
          </w:p>
        </w:tc>
        <w:tc>
          <w:tcPr>
            <w:tcW w:w="2695" w:type="dxa"/>
            <w:tcBorders>
              <w:top w:val="single" w:color="000000" w:sz="6" w:space="0"/>
              <w:left w:val="single" w:color="auto" w:sz="4" w:space="0"/>
            </w:tcBorders>
          </w:tcPr>
          <w:p>
            <w:pPr>
              <w:adjustRightInd w:val="0"/>
              <w:snapToGrid w:val="0"/>
              <w:jc w:val="center"/>
              <w:rPr>
                <w:color w:val="000000"/>
                <w:sz w:val="21"/>
                <w:szCs w:val="21"/>
              </w:rPr>
            </w:pPr>
            <w:r>
              <w:rPr>
                <w:rFonts w:hint="eastAsia"/>
                <w:color w:val="000000"/>
                <w:sz w:val="21"/>
                <w:szCs w:val="21"/>
              </w:rPr>
              <w:t>7.86</w:t>
            </w:r>
            <w:r>
              <w:rPr>
                <w:color w:val="000000"/>
                <w:sz w:val="21"/>
                <w:szCs w:val="21"/>
              </w:rPr>
              <w:t>mg/m</w:t>
            </w:r>
            <w:r>
              <w:rPr>
                <w:color w:val="000000"/>
                <w:sz w:val="21"/>
                <w:szCs w:val="21"/>
                <w:vertAlign w:val="superscript"/>
              </w:rPr>
              <w:t>3</w:t>
            </w:r>
            <w:r>
              <w:rPr>
                <w:color w:val="000000"/>
                <w:sz w:val="21"/>
                <w:szCs w:val="21"/>
              </w:rPr>
              <w:t>、</w:t>
            </w:r>
            <w:r>
              <w:rPr>
                <w:rFonts w:hint="eastAsia"/>
                <w:color w:val="000000"/>
                <w:sz w:val="21"/>
                <w:szCs w:val="21"/>
              </w:rPr>
              <w:t>0.017</w:t>
            </w:r>
            <w:r>
              <w:rPr>
                <w:color w:val="000000"/>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115" w:type="dxa"/>
            <w:vMerge w:val="continue"/>
            <w:vAlign w:val="center"/>
          </w:tcPr>
          <w:p>
            <w:pPr>
              <w:jc w:val="center"/>
              <w:rPr>
                <w:color w:val="000000"/>
                <w:sz w:val="24"/>
              </w:rPr>
            </w:pPr>
          </w:p>
        </w:tc>
        <w:tc>
          <w:tcPr>
            <w:tcW w:w="1516" w:type="dxa"/>
            <w:tcBorders>
              <w:right w:val="single" w:color="auto" w:sz="4" w:space="0"/>
            </w:tcBorders>
            <w:vAlign w:val="center"/>
          </w:tcPr>
          <w:p>
            <w:pPr>
              <w:snapToGrid w:val="0"/>
              <w:jc w:val="center"/>
              <w:rPr>
                <w:color w:val="000000"/>
                <w:sz w:val="21"/>
                <w:szCs w:val="21"/>
              </w:rPr>
            </w:pPr>
            <w:r>
              <w:rPr>
                <w:color w:val="000000"/>
                <w:sz w:val="21"/>
                <w:szCs w:val="21"/>
              </w:rPr>
              <w:t>维修车间</w:t>
            </w:r>
          </w:p>
          <w:p>
            <w:pPr>
              <w:jc w:val="center"/>
              <w:rPr>
                <w:color w:val="000000"/>
                <w:sz w:val="24"/>
                <w:szCs w:val="24"/>
              </w:rPr>
            </w:pPr>
            <w:r>
              <w:rPr>
                <w:color w:val="000000"/>
                <w:sz w:val="21"/>
                <w:szCs w:val="21"/>
              </w:rPr>
              <w:t>焊接工序</w:t>
            </w:r>
          </w:p>
        </w:tc>
        <w:tc>
          <w:tcPr>
            <w:tcW w:w="1590" w:type="dxa"/>
            <w:tcBorders>
              <w:left w:val="single" w:color="auto" w:sz="4" w:space="0"/>
              <w:right w:val="single" w:color="auto" w:sz="4" w:space="0"/>
            </w:tcBorders>
            <w:vAlign w:val="center"/>
          </w:tcPr>
          <w:p>
            <w:pPr>
              <w:adjustRightInd w:val="0"/>
              <w:snapToGrid w:val="0"/>
              <w:jc w:val="center"/>
              <w:rPr>
                <w:color w:val="000000"/>
                <w:sz w:val="24"/>
                <w:szCs w:val="24"/>
              </w:rPr>
            </w:pPr>
            <w:r>
              <w:rPr>
                <w:color w:val="000000"/>
                <w:sz w:val="21"/>
                <w:szCs w:val="21"/>
              </w:rPr>
              <w:t>焊接烟尘</w:t>
            </w:r>
          </w:p>
        </w:tc>
        <w:tc>
          <w:tcPr>
            <w:tcW w:w="2374" w:type="dxa"/>
            <w:tcBorders>
              <w:left w:val="single" w:color="auto" w:sz="4" w:space="0"/>
              <w:right w:val="single" w:color="auto" w:sz="4" w:space="0"/>
            </w:tcBorders>
            <w:vAlign w:val="center"/>
          </w:tcPr>
          <w:p>
            <w:pPr>
              <w:adjustRightInd w:val="0"/>
              <w:snapToGrid w:val="0"/>
              <w:jc w:val="center"/>
              <w:rPr>
                <w:color w:val="000000"/>
                <w:sz w:val="24"/>
                <w:szCs w:val="24"/>
              </w:rPr>
            </w:pPr>
            <w:r>
              <w:rPr>
                <w:color w:val="000000"/>
                <w:sz w:val="21"/>
                <w:szCs w:val="21"/>
              </w:rPr>
              <w:t>0.5kg/a</w:t>
            </w:r>
          </w:p>
        </w:tc>
        <w:tc>
          <w:tcPr>
            <w:tcW w:w="2695" w:type="dxa"/>
            <w:tcBorders>
              <w:left w:val="single" w:color="auto" w:sz="4" w:space="0"/>
            </w:tcBorders>
            <w:vAlign w:val="center"/>
          </w:tcPr>
          <w:p>
            <w:pPr>
              <w:adjustRightInd w:val="0"/>
              <w:snapToGrid w:val="0"/>
              <w:jc w:val="center"/>
              <w:rPr>
                <w:color w:val="000000"/>
                <w:sz w:val="24"/>
                <w:szCs w:val="24"/>
              </w:rPr>
            </w:pPr>
            <w:r>
              <w:rPr>
                <w:color w:val="000000"/>
                <w:sz w:val="21"/>
                <w:szCs w:val="21"/>
              </w:rPr>
              <w:t>0.05kg/a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115" w:type="dxa"/>
            <w:vMerge w:val="continue"/>
            <w:vAlign w:val="center"/>
          </w:tcPr>
          <w:p>
            <w:pPr>
              <w:jc w:val="center"/>
              <w:rPr>
                <w:color w:val="000000"/>
                <w:sz w:val="24"/>
              </w:rPr>
            </w:pPr>
          </w:p>
        </w:tc>
        <w:tc>
          <w:tcPr>
            <w:tcW w:w="1516" w:type="dxa"/>
            <w:tcBorders>
              <w:right w:val="single" w:color="auto" w:sz="4" w:space="0"/>
            </w:tcBorders>
            <w:vAlign w:val="center"/>
          </w:tcPr>
          <w:p>
            <w:pPr>
              <w:snapToGrid w:val="0"/>
              <w:jc w:val="center"/>
              <w:rPr>
                <w:color w:val="000000"/>
                <w:sz w:val="21"/>
                <w:szCs w:val="21"/>
              </w:rPr>
            </w:pPr>
            <w:r>
              <w:rPr>
                <w:color w:val="000000"/>
                <w:sz w:val="21"/>
                <w:szCs w:val="21"/>
              </w:rPr>
              <w:t>维修车间</w:t>
            </w:r>
          </w:p>
          <w:p>
            <w:pPr>
              <w:jc w:val="center"/>
              <w:rPr>
                <w:color w:val="000000"/>
                <w:sz w:val="24"/>
                <w:szCs w:val="24"/>
              </w:rPr>
            </w:pPr>
            <w:r>
              <w:rPr>
                <w:color w:val="000000"/>
                <w:sz w:val="21"/>
                <w:szCs w:val="21"/>
              </w:rPr>
              <w:t>打磨抛光工序</w:t>
            </w:r>
          </w:p>
        </w:tc>
        <w:tc>
          <w:tcPr>
            <w:tcW w:w="1590" w:type="dxa"/>
            <w:tcBorders>
              <w:left w:val="single" w:color="auto" w:sz="4" w:space="0"/>
              <w:right w:val="single" w:color="auto" w:sz="4" w:space="0"/>
            </w:tcBorders>
            <w:vAlign w:val="center"/>
          </w:tcPr>
          <w:p>
            <w:pPr>
              <w:adjustRightInd w:val="0"/>
              <w:snapToGrid w:val="0"/>
              <w:jc w:val="center"/>
              <w:rPr>
                <w:color w:val="000000"/>
                <w:sz w:val="24"/>
                <w:szCs w:val="24"/>
              </w:rPr>
            </w:pPr>
            <w:r>
              <w:rPr>
                <w:color w:val="000000"/>
                <w:sz w:val="21"/>
                <w:szCs w:val="21"/>
              </w:rPr>
              <w:t>打磨抛光粉尘</w:t>
            </w:r>
          </w:p>
        </w:tc>
        <w:tc>
          <w:tcPr>
            <w:tcW w:w="2374" w:type="dxa"/>
            <w:tcBorders>
              <w:left w:val="single" w:color="auto" w:sz="4" w:space="0"/>
              <w:right w:val="single" w:color="auto" w:sz="4" w:space="0"/>
            </w:tcBorders>
            <w:vAlign w:val="center"/>
          </w:tcPr>
          <w:p>
            <w:pPr>
              <w:adjustRightInd w:val="0"/>
              <w:snapToGrid w:val="0"/>
              <w:jc w:val="center"/>
              <w:rPr>
                <w:color w:val="000000"/>
                <w:sz w:val="24"/>
                <w:szCs w:val="24"/>
              </w:rPr>
            </w:pPr>
            <w:r>
              <w:rPr>
                <w:color w:val="000000"/>
                <w:sz w:val="21"/>
                <w:szCs w:val="21"/>
              </w:rPr>
              <w:t>少量</w:t>
            </w:r>
          </w:p>
        </w:tc>
        <w:tc>
          <w:tcPr>
            <w:tcW w:w="2695" w:type="dxa"/>
            <w:tcBorders>
              <w:left w:val="single" w:color="auto" w:sz="4" w:space="0"/>
            </w:tcBorders>
            <w:vAlign w:val="center"/>
          </w:tcPr>
          <w:p>
            <w:pPr>
              <w:adjustRightInd w:val="0"/>
              <w:snapToGrid w:val="0"/>
              <w:jc w:val="center"/>
              <w:rPr>
                <w:color w:val="000000"/>
                <w:sz w:val="24"/>
                <w:szCs w:val="24"/>
              </w:rPr>
            </w:pPr>
            <w:r>
              <w:rPr>
                <w:color w:val="000000"/>
                <w:sz w:val="21"/>
                <w:szCs w:val="21"/>
              </w:rPr>
              <w:t>少量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115" w:type="dxa"/>
            <w:vMerge w:val="continue"/>
            <w:vAlign w:val="center"/>
          </w:tcPr>
          <w:p>
            <w:pPr>
              <w:jc w:val="center"/>
              <w:rPr>
                <w:color w:val="000000"/>
                <w:sz w:val="24"/>
              </w:rPr>
            </w:pPr>
          </w:p>
        </w:tc>
        <w:tc>
          <w:tcPr>
            <w:tcW w:w="1516" w:type="dxa"/>
            <w:tcBorders>
              <w:right w:val="single" w:color="auto" w:sz="4" w:space="0"/>
            </w:tcBorders>
            <w:vAlign w:val="center"/>
          </w:tcPr>
          <w:p>
            <w:pPr>
              <w:jc w:val="center"/>
              <w:rPr>
                <w:color w:val="000000"/>
                <w:sz w:val="21"/>
                <w:szCs w:val="21"/>
              </w:rPr>
            </w:pPr>
            <w:r>
              <w:rPr>
                <w:color w:val="000000"/>
                <w:sz w:val="21"/>
                <w:szCs w:val="21"/>
              </w:rPr>
              <w:t>食堂油烟</w:t>
            </w:r>
          </w:p>
        </w:tc>
        <w:tc>
          <w:tcPr>
            <w:tcW w:w="1590" w:type="dxa"/>
            <w:tcBorders>
              <w:left w:val="single" w:color="auto" w:sz="4" w:space="0"/>
              <w:right w:val="single" w:color="auto" w:sz="4" w:space="0"/>
            </w:tcBorders>
            <w:vAlign w:val="center"/>
          </w:tcPr>
          <w:p>
            <w:pPr>
              <w:adjustRightInd w:val="0"/>
              <w:snapToGrid w:val="0"/>
              <w:jc w:val="center"/>
              <w:rPr>
                <w:color w:val="000000"/>
                <w:sz w:val="21"/>
                <w:szCs w:val="21"/>
              </w:rPr>
            </w:pPr>
            <w:r>
              <w:rPr>
                <w:color w:val="000000"/>
                <w:sz w:val="21"/>
                <w:szCs w:val="21"/>
              </w:rPr>
              <w:t>油烟</w:t>
            </w:r>
          </w:p>
        </w:tc>
        <w:tc>
          <w:tcPr>
            <w:tcW w:w="2374" w:type="dxa"/>
            <w:tcBorders>
              <w:left w:val="single" w:color="auto" w:sz="4" w:space="0"/>
              <w:right w:val="single" w:color="auto" w:sz="4" w:space="0"/>
            </w:tcBorders>
            <w:vAlign w:val="center"/>
          </w:tcPr>
          <w:p>
            <w:pPr>
              <w:adjustRightInd w:val="0"/>
              <w:snapToGrid w:val="0"/>
              <w:jc w:val="center"/>
              <w:rPr>
                <w:color w:val="000000"/>
                <w:sz w:val="21"/>
                <w:szCs w:val="21"/>
              </w:rPr>
            </w:pPr>
            <w:r>
              <w:rPr>
                <w:color w:val="000000"/>
                <w:sz w:val="21"/>
                <w:szCs w:val="21"/>
              </w:rPr>
              <w:t>1.09mg/m</w:t>
            </w:r>
            <w:r>
              <w:rPr>
                <w:color w:val="000000"/>
                <w:sz w:val="21"/>
                <w:szCs w:val="21"/>
                <w:vertAlign w:val="superscript"/>
              </w:rPr>
              <w:t>3</w:t>
            </w:r>
            <w:r>
              <w:rPr>
                <w:color w:val="000000"/>
                <w:sz w:val="21"/>
                <w:szCs w:val="21"/>
              </w:rPr>
              <w:t>，0.017t/a</w:t>
            </w:r>
          </w:p>
        </w:tc>
        <w:tc>
          <w:tcPr>
            <w:tcW w:w="2695" w:type="dxa"/>
            <w:tcBorders>
              <w:left w:val="single" w:color="auto" w:sz="4" w:space="0"/>
            </w:tcBorders>
            <w:vAlign w:val="center"/>
          </w:tcPr>
          <w:p>
            <w:pPr>
              <w:adjustRightInd w:val="0"/>
              <w:snapToGrid w:val="0"/>
              <w:jc w:val="center"/>
              <w:rPr>
                <w:color w:val="000000"/>
                <w:sz w:val="21"/>
                <w:szCs w:val="21"/>
              </w:rPr>
            </w:pPr>
            <w:r>
              <w:rPr>
                <w:color w:val="000000"/>
                <w:sz w:val="21"/>
                <w:szCs w:val="21"/>
              </w:rPr>
              <w:t>0.436mg/m</w:t>
            </w:r>
            <w:r>
              <w:rPr>
                <w:color w:val="000000"/>
                <w:sz w:val="21"/>
                <w:szCs w:val="21"/>
                <w:vertAlign w:val="superscript"/>
              </w:rPr>
              <w:t>3</w:t>
            </w:r>
            <w:r>
              <w:rPr>
                <w:color w:val="000000"/>
                <w:sz w:val="21"/>
                <w:szCs w:val="21"/>
              </w:rPr>
              <w:t>，0.0068t/a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115" w:type="dxa"/>
            <w:vMerge w:val="continue"/>
            <w:vAlign w:val="center"/>
          </w:tcPr>
          <w:p>
            <w:pPr>
              <w:jc w:val="center"/>
              <w:rPr>
                <w:color w:val="000000"/>
                <w:sz w:val="24"/>
              </w:rPr>
            </w:pPr>
          </w:p>
        </w:tc>
        <w:tc>
          <w:tcPr>
            <w:tcW w:w="1516" w:type="dxa"/>
            <w:tcBorders>
              <w:right w:val="single" w:color="auto" w:sz="4" w:space="0"/>
            </w:tcBorders>
            <w:vAlign w:val="center"/>
          </w:tcPr>
          <w:p>
            <w:pPr>
              <w:jc w:val="center"/>
              <w:rPr>
                <w:color w:val="000000"/>
                <w:sz w:val="21"/>
                <w:szCs w:val="21"/>
              </w:rPr>
            </w:pPr>
            <w:r>
              <w:rPr>
                <w:rFonts w:hint="eastAsia" w:hAnsi="宋体"/>
                <w:color w:val="000000"/>
                <w:sz w:val="21"/>
                <w:szCs w:val="21"/>
              </w:rPr>
              <w:t>维修</w:t>
            </w:r>
            <w:r>
              <w:rPr>
                <w:rFonts w:hAnsi="宋体"/>
                <w:color w:val="000000"/>
                <w:sz w:val="21"/>
                <w:szCs w:val="21"/>
              </w:rPr>
              <w:t>发动机</w:t>
            </w:r>
          </w:p>
        </w:tc>
        <w:tc>
          <w:tcPr>
            <w:tcW w:w="1590" w:type="dxa"/>
            <w:tcBorders>
              <w:left w:val="single" w:color="auto" w:sz="4" w:space="0"/>
              <w:right w:val="single" w:color="auto" w:sz="4" w:space="0"/>
            </w:tcBorders>
            <w:vAlign w:val="center"/>
          </w:tcPr>
          <w:p>
            <w:pPr>
              <w:jc w:val="center"/>
              <w:rPr>
                <w:color w:val="000000"/>
                <w:sz w:val="21"/>
                <w:szCs w:val="21"/>
              </w:rPr>
            </w:pPr>
            <w:r>
              <w:rPr>
                <w:rFonts w:hint="eastAsia" w:hAnsi="宋体"/>
                <w:color w:val="000000"/>
                <w:sz w:val="21"/>
                <w:szCs w:val="21"/>
              </w:rPr>
              <w:t>发动机尾气</w:t>
            </w:r>
          </w:p>
        </w:tc>
        <w:tc>
          <w:tcPr>
            <w:tcW w:w="2374" w:type="dxa"/>
            <w:tcBorders>
              <w:left w:val="single" w:color="auto" w:sz="4" w:space="0"/>
              <w:right w:val="single" w:color="auto" w:sz="4" w:space="0"/>
            </w:tcBorders>
            <w:vAlign w:val="center"/>
          </w:tcPr>
          <w:p>
            <w:pPr>
              <w:jc w:val="center"/>
              <w:rPr>
                <w:color w:val="000000"/>
                <w:sz w:val="21"/>
                <w:szCs w:val="21"/>
              </w:rPr>
            </w:pPr>
            <w:r>
              <w:rPr>
                <w:rFonts w:hint="eastAsia" w:hAnsi="宋体"/>
                <w:color w:val="000000"/>
                <w:sz w:val="21"/>
                <w:szCs w:val="21"/>
              </w:rPr>
              <w:t>少量</w:t>
            </w:r>
          </w:p>
        </w:tc>
        <w:tc>
          <w:tcPr>
            <w:tcW w:w="2695" w:type="dxa"/>
            <w:tcBorders>
              <w:left w:val="single" w:color="auto" w:sz="4" w:space="0"/>
            </w:tcBorders>
            <w:vAlign w:val="center"/>
          </w:tcPr>
          <w:p>
            <w:pPr>
              <w:jc w:val="center"/>
              <w:rPr>
                <w:color w:val="000000"/>
                <w:sz w:val="21"/>
                <w:szCs w:val="21"/>
              </w:rPr>
            </w:pPr>
            <w:r>
              <w:rPr>
                <w:rFonts w:hint="eastAsia" w:hAnsi="宋体"/>
                <w:color w:val="000000"/>
                <w:sz w:val="21"/>
                <w:szCs w:val="21"/>
              </w:rPr>
              <w:t>少量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115" w:type="dxa"/>
            <w:vMerge w:val="restart"/>
            <w:tcBorders>
              <w:top w:val="single" w:color="auto" w:sz="4" w:space="0"/>
            </w:tcBorders>
            <w:vAlign w:val="center"/>
          </w:tcPr>
          <w:p>
            <w:pPr>
              <w:jc w:val="center"/>
              <w:rPr>
                <w:color w:val="000000"/>
                <w:sz w:val="21"/>
                <w:szCs w:val="21"/>
              </w:rPr>
            </w:pPr>
            <w:r>
              <w:rPr>
                <w:color w:val="000000"/>
                <w:sz w:val="21"/>
                <w:szCs w:val="21"/>
              </w:rPr>
              <w:t>水污</w:t>
            </w:r>
          </w:p>
          <w:p>
            <w:pPr>
              <w:jc w:val="center"/>
              <w:rPr>
                <w:color w:val="000000"/>
                <w:sz w:val="21"/>
                <w:szCs w:val="21"/>
              </w:rPr>
            </w:pPr>
            <w:r>
              <w:rPr>
                <w:color w:val="000000"/>
                <w:sz w:val="21"/>
                <w:szCs w:val="21"/>
              </w:rPr>
              <w:t>染物</w:t>
            </w:r>
          </w:p>
        </w:tc>
        <w:tc>
          <w:tcPr>
            <w:tcW w:w="1516" w:type="dxa"/>
            <w:vMerge w:val="restart"/>
            <w:tcBorders>
              <w:top w:val="single" w:color="auto" w:sz="4" w:space="0"/>
            </w:tcBorders>
            <w:vAlign w:val="center"/>
          </w:tcPr>
          <w:p>
            <w:pPr>
              <w:jc w:val="center"/>
              <w:rPr>
                <w:color w:val="000000"/>
                <w:sz w:val="21"/>
                <w:szCs w:val="21"/>
              </w:rPr>
            </w:pPr>
            <w:r>
              <w:rPr>
                <w:color w:val="000000"/>
                <w:sz w:val="21"/>
                <w:szCs w:val="21"/>
              </w:rPr>
              <w:t>混合废水</w:t>
            </w:r>
            <w:r>
              <w:rPr>
                <w:rFonts w:hint="eastAsia"/>
                <w:color w:val="000000"/>
                <w:sz w:val="21"/>
                <w:szCs w:val="21"/>
              </w:rPr>
              <w:t>1225.092</w:t>
            </w:r>
            <w:r>
              <w:rPr>
                <w:color w:val="000000"/>
                <w:sz w:val="21"/>
                <w:szCs w:val="21"/>
              </w:rPr>
              <w:t>t/a</w:t>
            </w:r>
          </w:p>
        </w:tc>
        <w:tc>
          <w:tcPr>
            <w:tcW w:w="1590" w:type="dxa"/>
            <w:tcBorders>
              <w:bottom w:val="single" w:color="000000" w:sz="6" w:space="0"/>
            </w:tcBorders>
            <w:vAlign w:val="center"/>
          </w:tcPr>
          <w:p>
            <w:pPr>
              <w:spacing w:line="340" w:lineRule="exact"/>
              <w:jc w:val="center"/>
              <w:rPr>
                <w:color w:val="000000"/>
                <w:sz w:val="21"/>
                <w:szCs w:val="21"/>
              </w:rPr>
            </w:pPr>
            <w:r>
              <w:rPr>
                <w:color w:val="000000"/>
                <w:sz w:val="21"/>
                <w:szCs w:val="21"/>
              </w:rPr>
              <w:t>COD</w:t>
            </w:r>
          </w:p>
        </w:tc>
        <w:tc>
          <w:tcPr>
            <w:tcW w:w="2374" w:type="dxa"/>
            <w:tcBorders>
              <w:bottom w:val="single" w:color="000000" w:sz="6" w:space="0"/>
            </w:tcBorders>
            <w:vAlign w:val="center"/>
          </w:tcPr>
          <w:p>
            <w:pPr>
              <w:spacing w:line="340" w:lineRule="exact"/>
              <w:rPr>
                <w:color w:val="000000"/>
                <w:sz w:val="24"/>
                <w:szCs w:val="24"/>
              </w:rPr>
            </w:pPr>
            <w:r>
              <w:rPr>
                <w:color w:val="000000"/>
                <w:sz w:val="21"/>
                <w:szCs w:val="21"/>
              </w:rPr>
              <w:t>350mg/L，</w:t>
            </w:r>
            <w:r>
              <w:rPr>
                <w:rFonts w:hint="eastAsia"/>
                <w:color w:val="000000"/>
                <w:sz w:val="21"/>
                <w:szCs w:val="21"/>
              </w:rPr>
              <w:t>0.429</w:t>
            </w:r>
            <w:r>
              <w:rPr>
                <w:color w:val="000000"/>
                <w:sz w:val="21"/>
                <w:szCs w:val="21"/>
              </w:rPr>
              <w:t>t/a</w:t>
            </w:r>
          </w:p>
        </w:tc>
        <w:tc>
          <w:tcPr>
            <w:tcW w:w="2695" w:type="dxa"/>
            <w:tcBorders>
              <w:bottom w:val="single" w:color="000000" w:sz="6" w:space="0"/>
            </w:tcBorders>
            <w:vAlign w:val="center"/>
          </w:tcPr>
          <w:p>
            <w:pPr>
              <w:spacing w:line="340" w:lineRule="exact"/>
              <w:jc w:val="center"/>
              <w:rPr>
                <w:color w:val="000000"/>
                <w:sz w:val="24"/>
                <w:szCs w:val="24"/>
              </w:rPr>
            </w:pPr>
            <w:r>
              <w:rPr>
                <w:color w:val="000000"/>
                <w:sz w:val="21"/>
                <w:szCs w:val="21"/>
              </w:rPr>
              <w:t xml:space="preserve">252mg/L， </w:t>
            </w:r>
            <w:r>
              <w:rPr>
                <w:rFonts w:hint="eastAsia"/>
                <w:color w:val="000000"/>
                <w:sz w:val="21"/>
                <w:szCs w:val="21"/>
              </w:rPr>
              <w:t>0.3087</w:t>
            </w:r>
            <w:r>
              <w:rPr>
                <w:color w:val="000000"/>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115" w:type="dxa"/>
            <w:vMerge w:val="continue"/>
            <w:vAlign w:val="center"/>
          </w:tcPr>
          <w:p>
            <w:pPr>
              <w:jc w:val="center"/>
              <w:rPr>
                <w:color w:val="000000"/>
                <w:sz w:val="21"/>
                <w:szCs w:val="21"/>
              </w:rPr>
            </w:pPr>
          </w:p>
        </w:tc>
        <w:tc>
          <w:tcPr>
            <w:tcW w:w="1516" w:type="dxa"/>
            <w:vMerge w:val="continue"/>
            <w:vAlign w:val="center"/>
          </w:tcPr>
          <w:p>
            <w:pPr>
              <w:jc w:val="center"/>
              <w:rPr>
                <w:color w:val="000000"/>
                <w:sz w:val="21"/>
                <w:szCs w:val="21"/>
              </w:rPr>
            </w:pPr>
          </w:p>
        </w:tc>
        <w:tc>
          <w:tcPr>
            <w:tcW w:w="1590" w:type="dxa"/>
            <w:tcBorders>
              <w:top w:val="single" w:color="000000" w:sz="6" w:space="0"/>
              <w:bottom w:val="single" w:color="000000" w:sz="6" w:space="0"/>
            </w:tcBorders>
            <w:vAlign w:val="center"/>
          </w:tcPr>
          <w:p>
            <w:pPr>
              <w:spacing w:line="340" w:lineRule="exact"/>
              <w:jc w:val="center"/>
              <w:rPr>
                <w:color w:val="000000"/>
                <w:sz w:val="21"/>
                <w:szCs w:val="21"/>
              </w:rPr>
            </w:pPr>
            <w:r>
              <w:rPr>
                <w:color w:val="000000"/>
                <w:sz w:val="21"/>
                <w:szCs w:val="21"/>
              </w:rPr>
              <w:t>BOD</w:t>
            </w:r>
            <w:r>
              <w:rPr>
                <w:color w:val="000000"/>
                <w:sz w:val="21"/>
                <w:szCs w:val="21"/>
                <w:vertAlign w:val="subscript"/>
              </w:rPr>
              <w:t>5</w:t>
            </w:r>
          </w:p>
        </w:tc>
        <w:tc>
          <w:tcPr>
            <w:tcW w:w="2374" w:type="dxa"/>
            <w:tcBorders>
              <w:top w:val="single" w:color="000000" w:sz="6" w:space="0"/>
              <w:bottom w:val="single" w:color="000000" w:sz="6" w:space="0"/>
            </w:tcBorders>
            <w:vAlign w:val="center"/>
          </w:tcPr>
          <w:p>
            <w:pPr>
              <w:spacing w:line="340" w:lineRule="exact"/>
              <w:jc w:val="center"/>
              <w:rPr>
                <w:color w:val="000000"/>
                <w:sz w:val="21"/>
                <w:szCs w:val="21"/>
              </w:rPr>
            </w:pPr>
            <w:r>
              <w:rPr>
                <w:color w:val="000000"/>
                <w:sz w:val="21"/>
                <w:szCs w:val="21"/>
              </w:rPr>
              <w:t xml:space="preserve">150mg/L， </w:t>
            </w:r>
            <w:r>
              <w:rPr>
                <w:rFonts w:hint="eastAsia"/>
                <w:color w:val="000000"/>
                <w:sz w:val="21"/>
                <w:szCs w:val="21"/>
              </w:rPr>
              <w:t>0.184</w:t>
            </w:r>
            <w:r>
              <w:rPr>
                <w:color w:val="000000"/>
                <w:sz w:val="21"/>
                <w:szCs w:val="21"/>
              </w:rPr>
              <w:t>t/a</w:t>
            </w:r>
          </w:p>
        </w:tc>
        <w:tc>
          <w:tcPr>
            <w:tcW w:w="2695" w:type="dxa"/>
            <w:tcBorders>
              <w:top w:val="single" w:color="000000" w:sz="6" w:space="0"/>
              <w:bottom w:val="single" w:color="000000" w:sz="6" w:space="0"/>
            </w:tcBorders>
            <w:vAlign w:val="center"/>
          </w:tcPr>
          <w:p>
            <w:pPr>
              <w:spacing w:line="340" w:lineRule="exact"/>
              <w:jc w:val="center"/>
              <w:rPr>
                <w:color w:val="000000"/>
                <w:sz w:val="21"/>
                <w:szCs w:val="21"/>
              </w:rPr>
            </w:pPr>
            <w:r>
              <w:rPr>
                <w:color w:val="000000"/>
                <w:sz w:val="21"/>
                <w:szCs w:val="21"/>
              </w:rPr>
              <w:t xml:space="preserve">126mg/L， </w:t>
            </w:r>
            <w:r>
              <w:rPr>
                <w:rFonts w:hint="eastAsia"/>
                <w:color w:val="000000"/>
                <w:sz w:val="21"/>
                <w:szCs w:val="21"/>
              </w:rPr>
              <w:t>0.154</w:t>
            </w:r>
            <w:r>
              <w:rPr>
                <w:color w:val="000000"/>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115" w:type="dxa"/>
            <w:vMerge w:val="continue"/>
            <w:vAlign w:val="center"/>
          </w:tcPr>
          <w:p>
            <w:pPr>
              <w:jc w:val="center"/>
              <w:rPr>
                <w:color w:val="000000"/>
                <w:sz w:val="21"/>
                <w:szCs w:val="21"/>
              </w:rPr>
            </w:pPr>
          </w:p>
        </w:tc>
        <w:tc>
          <w:tcPr>
            <w:tcW w:w="1516" w:type="dxa"/>
            <w:vMerge w:val="continue"/>
            <w:vAlign w:val="center"/>
          </w:tcPr>
          <w:p>
            <w:pPr>
              <w:jc w:val="center"/>
              <w:rPr>
                <w:color w:val="000000"/>
                <w:sz w:val="21"/>
                <w:szCs w:val="21"/>
              </w:rPr>
            </w:pPr>
          </w:p>
        </w:tc>
        <w:tc>
          <w:tcPr>
            <w:tcW w:w="1590" w:type="dxa"/>
            <w:tcBorders>
              <w:top w:val="single" w:color="000000" w:sz="6" w:space="0"/>
              <w:bottom w:val="single" w:color="000000" w:sz="6" w:space="0"/>
            </w:tcBorders>
            <w:vAlign w:val="center"/>
          </w:tcPr>
          <w:p>
            <w:pPr>
              <w:spacing w:line="340" w:lineRule="exact"/>
              <w:jc w:val="center"/>
              <w:rPr>
                <w:color w:val="000000"/>
                <w:sz w:val="21"/>
                <w:szCs w:val="21"/>
              </w:rPr>
            </w:pPr>
            <w:r>
              <w:rPr>
                <w:color w:val="000000"/>
                <w:sz w:val="21"/>
                <w:szCs w:val="21"/>
              </w:rPr>
              <w:t>SS</w:t>
            </w:r>
          </w:p>
        </w:tc>
        <w:tc>
          <w:tcPr>
            <w:tcW w:w="2374" w:type="dxa"/>
            <w:tcBorders>
              <w:top w:val="single" w:color="000000" w:sz="6" w:space="0"/>
              <w:bottom w:val="single" w:color="000000" w:sz="6" w:space="0"/>
            </w:tcBorders>
            <w:vAlign w:val="center"/>
          </w:tcPr>
          <w:p>
            <w:pPr>
              <w:spacing w:line="340" w:lineRule="exact"/>
              <w:jc w:val="center"/>
              <w:rPr>
                <w:color w:val="000000"/>
                <w:sz w:val="21"/>
                <w:szCs w:val="21"/>
              </w:rPr>
            </w:pPr>
            <w:r>
              <w:rPr>
                <w:color w:val="000000"/>
                <w:sz w:val="21"/>
                <w:szCs w:val="21"/>
              </w:rPr>
              <w:t>300mg /L，</w:t>
            </w:r>
            <w:r>
              <w:rPr>
                <w:rFonts w:hint="eastAsia"/>
                <w:color w:val="000000"/>
                <w:sz w:val="21"/>
                <w:szCs w:val="21"/>
              </w:rPr>
              <w:t>0.367</w:t>
            </w:r>
            <w:r>
              <w:rPr>
                <w:color w:val="000000"/>
                <w:sz w:val="21"/>
                <w:szCs w:val="21"/>
              </w:rPr>
              <w:t>t/a</w:t>
            </w:r>
          </w:p>
        </w:tc>
        <w:tc>
          <w:tcPr>
            <w:tcW w:w="2695" w:type="dxa"/>
            <w:tcBorders>
              <w:top w:val="single" w:color="000000" w:sz="6" w:space="0"/>
              <w:bottom w:val="single" w:color="000000" w:sz="6" w:space="0"/>
            </w:tcBorders>
            <w:vAlign w:val="center"/>
          </w:tcPr>
          <w:p>
            <w:pPr>
              <w:spacing w:line="340" w:lineRule="exact"/>
              <w:jc w:val="center"/>
              <w:rPr>
                <w:color w:val="000000"/>
                <w:sz w:val="21"/>
                <w:szCs w:val="21"/>
              </w:rPr>
            </w:pPr>
            <w:r>
              <w:rPr>
                <w:color w:val="000000"/>
                <w:sz w:val="21"/>
                <w:szCs w:val="21"/>
              </w:rPr>
              <w:t xml:space="preserve">81mg/L， </w:t>
            </w:r>
            <w:r>
              <w:rPr>
                <w:rFonts w:hint="eastAsia"/>
                <w:color w:val="000000"/>
                <w:sz w:val="21"/>
                <w:szCs w:val="21"/>
              </w:rPr>
              <w:t>0.099</w:t>
            </w:r>
            <w:r>
              <w:rPr>
                <w:color w:val="000000"/>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115" w:type="dxa"/>
            <w:vMerge w:val="continue"/>
            <w:vAlign w:val="center"/>
          </w:tcPr>
          <w:p>
            <w:pPr>
              <w:jc w:val="center"/>
              <w:rPr>
                <w:color w:val="000000"/>
                <w:sz w:val="21"/>
                <w:szCs w:val="21"/>
              </w:rPr>
            </w:pPr>
          </w:p>
        </w:tc>
        <w:tc>
          <w:tcPr>
            <w:tcW w:w="1516" w:type="dxa"/>
            <w:vMerge w:val="continue"/>
            <w:vAlign w:val="center"/>
          </w:tcPr>
          <w:p>
            <w:pPr>
              <w:jc w:val="center"/>
              <w:rPr>
                <w:color w:val="000000"/>
                <w:sz w:val="21"/>
                <w:szCs w:val="21"/>
              </w:rPr>
            </w:pPr>
          </w:p>
        </w:tc>
        <w:tc>
          <w:tcPr>
            <w:tcW w:w="1590" w:type="dxa"/>
            <w:tcBorders>
              <w:top w:val="single" w:color="000000" w:sz="6" w:space="0"/>
              <w:bottom w:val="single" w:color="000000" w:sz="6" w:space="0"/>
            </w:tcBorders>
            <w:vAlign w:val="center"/>
          </w:tcPr>
          <w:p>
            <w:pPr>
              <w:spacing w:line="340" w:lineRule="exact"/>
              <w:jc w:val="center"/>
              <w:rPr>
                <w:color w:val="000000"/>
                <w:sz w:val="21"/>
                <w:szCs w:val="21"/>
              </w:rPr>
            </w:pPr>
            <w:r>
              <w:rPr>
                <w:color w:val="000000"/>
                <w:sz w:val="21"/>
                <w:szCs w:val="21"/>
              </w:rPr>
              <w:t>氨氮</w:t>
            </w:r>
          </w:p>
        </w:tc>
        <w:tc>
          <w:tcPr>
            <w:tcW w:w="2374" w:type="dxa"/>
            <w:tcBorders>
              <w:top w:val="single" w:color="000000" w:sz="6" w:space="0"/>
              <w:bottom w:val="single" w:color="000000" w:sz="6" w:space="0"/>
            </w:tcBorders>
            <w:vAlign w:val="center"/>
          </w:tcPr>
          <w:p>
            <w:pPr>
              <w:spacing w:line="340" w:lineRule="exact"/>
              <w:jc w:val="center"/>
              <w:rPr>
                <w:color w:val="000000"/>
                <w:sz w:val="21"/>
                <w:szCs w:val="21"/>
              </w:rPr>
            </w:pPr>
            <w:r>
              <w:rPr>
                <w:color w:val="000000"/>
                <w:sz w:val="21"/>
                <w:szCs w:val="21"/>
              </w:rPr>
              <w:t xml:space="preserve">20mg/L，  </w:t>
            </w:r>
            <w:r>
              <w:rPr>
                <w:rFonts w:hint="eastAsia"/>
                <w:color w:val="000000"/>
                <w:sz w:val="21"/>
                <w:szCs w:val="21"/>
              </w:rPr>
              <w:t>0.025</w:t>
            </w:r>
            <w:r>
              <w:rPr>
                <w:color w:val="000000"/>
                <w:sz w:val="21"/>
                <w:szCs w:val="21"/>
              </w:rPr>
              <w:t>t/a</w:t>
            </w:r>
          </w:p>
        </w:tc>
        <w:tc>
          <w:tcPr>
            <w:tcW w:w="2695" w:type="dxa"/>
            <w:tcBorders>
              <w:top w:val="single" w:color="000000" w:sz="6" w:space="0"/>
              <w:bottom w:val="single" w:color="000000" w:sz="6" w:space="0"/>
            </w:tcBorders>
            <w:vAlign w:val="center"/>
          </w:tcPr>
          <w:p>
            <w:pPr>
              <w:spacing w:line="340" w:lineRule="exact"/>
              <w:jc w:val="center"/>
              <w:rPr>
                <w:color w:val="000000"/>
                <w:sz w:val="21"/>
                <w:szCs w:val="21"/>
              </w:rPr>
            </w:pPr>
            <w:r>
              <w:rPr>
                <w:color w:val="000000"/>
                <w:sz w:val="21"/>
                <w:szCs w:val="21"/>
              </w:rPr>
              <w:t xml:space="preserve">20mg/L，  </w:t>
            </w:r>
            <w:r>
              <w:rPr>
                <w:rFonts w:hint="eastAsia"/>
                <w:color w:val="000000"/>
                <w:sz w:val="21"/>
                <w:szCs w:val="21"/>
              </w:rPr>
              <w:t>0.025</w:t>
            </w:r>
            <w:r>
              <w:rPr>
                <w:color w:val="000000"/>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115" w:type="dxa"/>
            <w:vMerge w:val="continue"/>
            <w:vAlign w:val="center"/>
          </w:tcPr>
          <w:p>
            <w:pPr>
              <w:jc w:val="center"/>
              <w:rPr>
                <w:color w:val="000000"/>
                <w:sz w:val="21"/>
                <w:szCs w:val="21"/>
              </w:rPr>
            </w:pPr>
          </w:p>
        </w:tc>
        <w:tc>
          <w:tcPr>
            <w:tcW w:w="1516" w:type="dxa"/>
            <w:vMerge w:val="continue"/>
            <w:vAlign w:val="center"/>
          </w:tcPr>
          <w:p>
            <w:pPr>
              <w:jc w:val="center"/>
              <w:rPr>
                <w:color w:val="000000"/>
                <w:sz w:val="21"/>
                <w:szCs w:val="21"/>
              </w:rPr>
            </w:pPr>
          </w:p>
        </w:tc>
        <w:tc>
          <w:tcPr>
            <w:tcW w:w="1590" w:type="dxa"/>
            <w:tcBorders>
              <w:top w:val="single" w:color="000000" w:sz="6" w:space="0"/>
              <w:bottom w:val="single" w:color="000000" w:sz="6" w:space="0"/>
            </w:tcBorders>
            <w:vAlign w:val="center"/>
          </w:tcPr>
          <w:p>
            <w:pPr>
              <w:spacing w:line="340" w:lineRule="exact"/>
              <w:jc w:val="center"/>
              <w:rPr>
                <w:color w:val="000000"/>
                <w:sz w:val="21"/>
                <w:szCs w:val="21"/>
              </w:rPr>
            </w:pPr>
            <w:r>
              <w:rPr>
                <w:color w:val="000000"/>
                <w:spacing w:val="-20"/>
                <w:sz w:val="21"/>
                <w:szCs w:val="21"/>
              </w:rPr>
              <w:t>阴离子表面活性剂</w:t>
            </w:r>
          </w:p>
        </w:tc>
        <w:tc>
          <w:tcPr>
            <w:tcW w:w="2374" w:type="dxa"/>
            <w:tcBorders>
              <w:top w:val="single" w:color="000000" w:sz="6" w:space="0"/>
              <w:bottom w:val="single" w:color="000000" w:sz="6" w:space="0"/>
            </w:tcBorders>
            <w:vAlign w:val="center"/>
          </w:tcPr>
          <w:p>
            <w:pPr>
              <w:adjustRightInd w:val="0"/>
              <w:snapToGrid w:val="0"/>
              <w:jc w:val="center"/>
              <w:rPr>
                <w:color w:val="000000"/>
                <w:sz w:val="21"/>
                <w:szCs w:val="21"/>
              </w:rPr>
            </w:pPr>
            <w:r>
              <w:rPr>
                <w:color w:val="000000"/>
                <w:sz w:val="21"/>
                <w:szCs w:val="21"/>
              </w:rPr>
              <w:t>2.0mg/L</w:t>
            </w:r>
            <w:r>
              <w:rPr>
                <w:rFonts w:hint="eastAsia"/>
                <w:color w:val="000000"/>
                <w:sz w:val="21"/>
                <w:szCs w:val="21"/>
              </w:rPr>
              <w:t>，</w:t>
            </w:r>
            <w:r>
              <w:rPr>
                <w:color w:val="000000"/>
                <w:sz w:val="21"/>
                <w:szCs w:val="21"/>
              </w:rPr>
              <w:t xml:space="preserve"> </w:t>
            </w:r>
            <w:r>
              <w:rPr>
                <w:rFonts w:hint="eastAsia"/>
                <w:color w:val="000000"/>
                <w:sz w:val="21"/>
                <w:szCs w:val="21"/>
              </w:rPr>
              <w:t>0.0025</w:t>
            </w:r>
            <w:r>
              <w:rPr>
                <w:color w:val="000000"/>
                <w:sz w:val="21"/>
                <w:szCs w:val="21"/>
              </w:rPr>
              <w:t>t/a</w:t>
            </w:r>
          </w:p>
        </w:tc>
        <w:tc>
          <w:tcPr>
            <w:tcW w:w="2695" w:type="dxa"/>
            <w:tcBorders>
              <w:top w:val="single" w:color="000000" w:sz="6" w:space="0"/>
              <w:bottom w:val="single" w:color="000000" w:sz="6" w:space="0"/>
            </w:tcBorders>
            <w:vAlign w:val="center"/>
          </w:tcPr>
          <w:p>
            <w:pPr>
              <w:adjustRightInd w:val="0"/>
              <w:snapToGrid w:val="0"/>
              <w:jc w:val="center"/>
              <w:rPr>
                <w:color w:val="000000"/>
                <w:sz w:val="21"/>
                <w:szCs w:val="21"/>
              </w:rPr>
            </w:pPr>
            <w:r>
              <w:rPr>
                <w:color w:val="000000"/>
                <w:sz w:val="21"/>
                <w:szCs w:val="21"/>
              </w:rPr>
              <w:t xml:space="preserve">1.35mg/L  </w:t>
            </w:r>
            <w:r>
              <w:rPr>
                <w:rFonts w:hint="eastAsia"/>
                <w:color w:val="000000"/>
                <w:sz w:val="21"/>
                <w:szCs w:val="21"/>
              </w:rPr>
              <w:t>0.0016</w:t>
            </w:r>
            <w:r>
              <w:rPr>
                <w:color w:val="000000"/>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115" w:type="dxa"/>
            <w:vMerge w:val="continue"/>
            <w:vAlign w:val="center"/>
          </w:tcPr>
          <w:p>
            <w:pPr>
              <w:jc w:val="center"/>
              <w:rPr>
                <w:color w:val="000000"/>
                <w:sz w:val="21"/>
                <w:szCs w:val="21"/>
              </w:rPr>
            </w:pPr>
          </w:p>
        </w:tc>
        <w:tc>
          <w:tcPr>
            <w:tcW w:w="1516" w:type="dxa"/>
            <w:vMerge w:val="continue"/>
            <w:vAlign w:val="center"/>
          </w:tcPr>
          <w:p>
            <w:pPr>
              <w:jc w:val="center"/>
              <w:rPr>
                <w:color w:val="000000"/>
                <w:sz w:val="21"/>
                <w:szCs w:val="21"/>
              </w:rPr>
            </w:pPr>
          </w:p>
        </w:tc>
        <w:tc>
          <w:tcPr>
            <w:tcW w:w="1590" w:type="dxa"/>
            <w:tcBorders>
              <w:top w:val="single" w:color="000000" w:sz="6" w:space="0"/>
              <w:bottom w:val="single" w:color="000000" w:sz="6" w:space="0"/>
            </w:tcBorders>
            <w:vAlign w:val="center"/>
          </w:tcPr>
          <w:p>
            <w:pPr>
              <w:spacing w:line="340" w:lineRule="exact"/>
              <w:jc w:val="center"/>
              <w:rPr>
                <w:color w:val="000000"/>
                <w:sz w:val="21"/>
                <w:szCs w:val="21"/>
              </w:rPr>
            </w:pPr>
            <w:r>
              <w:rPr>
                <w:color w:val="000000"/>
                <w:sz w:val="21"/>
                <w:szCs w:val="21"/>
              </w:rPr>
              <w:t>石油类</w:t>
            </w:r>
          </w:p>
        </w:tc>
        <w:tc>
          <w:tcPr>
            <w:tcW w:w="2374" w:type="dxa"/>
            <w:tcBorders>
              <w:top w:val="single" w:color="000000" w:sz="6" w:space="0"/>
              <w:bottom w:val="single" w:color="000000" w:sz="6" w:space="0"/>
            </w:tcBorders>
            <w:vAlign w:val="center"/>
          </w:tcPr>
          <w:p>
            <w:pPr>
              <w:adjustRightInd w:val="0"/>
              <w:snapToGrid w:val="0"/>
              <w:jc w:val="center"/>
              <w:rPr>
                <w:color w:val="000000"/>
                <w:sz w:val="21"/>
                <w:szCs w:val="21"/>
              </w:rPr>
            </w:pPr>
            <w:r>
              <w:rPr>
                <w:color w:val="000000"/>
                <w:sz w:val="21"/>
                <w:szCs w:val="21"/>
              </w:rPr>
              <w:t xml:space="preserve">15mg/L  </w:t>
            </w:r>
            <w:r>
              <w:rPr>
                <w:rFonts w:hint="eastAsia"/>
                <w:color w:val="000000"/>
                <w:sz w:val="21"/>
                <w:szCs w:val="21"/>
              </w:rPr>
              <w:t>0.018</w:t>
            </w:r>
            <w:r>
              <w:rPr>
                <w:color w:val="000000"/>
                <w:sz w:val="21"/>
                <w:szCs w:val="21"/>
              </w:rPr>
              <w:t>t/a</w:t>
            </w:r>
          </w:p>
        </w:tc>
        <w:tc>
          <w:tcPr>
            <w:tcW w:w="2695" w:type="dxa"/>
            <w:tcBorders>
              <w:top w:val="single" w:color="000000" w:sz="6" w:space="0"/>
              <w:bottom w:val="single" w:color="000000" w:sz="6" w:space="0"/>
            </w:tcBorders>
            <w:vAlign w:val="center"/>
          </w:tcPr>
          <w:p>
            <w:pPr>
              <w:adjustRightInd w:val="0"/>
              <w:snapToGrid w:val="0"/>
              <w:jc w:val="center"/>
              <w:rPr>
                <w:color w:val="000000"/>
                <w:sz w:val="21"/>
                <w:szCs w:val="21"/>
              </w:rPr>
            </w:pPr>
            <w:r>
              <w:rPr>
                <w:color w:val="000000"/>
                <w:sz w:val="21"/>
                <w:szCs w:val="21"/>
              </w:rPr>
              <w:t xml:space="preserve">3.35mg/L  </w:t>
            </w:r>
            <w:r>
              <w:rPr>
                <w:rFonts w:hint="eastAsia"/>
                <w:color w:val="000000"/>
                <w:sz w:val="21"/>
                <w:szCs w:val="21"/>
              </w:rPr>
              <w:t>0.004</w:t>
            </w:r>
            <w:r>
              <w:rPr>
                <w:color w:val="000000"/>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115" w:type="dxa"/>
            <w:vMerge w:val="continue"/>
            <w:vAlign w:val="center"/>
          </w:tcPr>
          <w:p>
            <w:pPr>
              <w:jc w:val="center"/>
              <w:rPr>
                <w:color w:val="000000"/>
                <w:sz w:val="21"/>
                <w:szCs w:val="21"/>
              </w:rPr>
            </w:pPr>
          </w:p>
        </w:tc>
        <w:tc>
          <w:tcPr>
            <w:tcW w:w="1516" w:type="dxa"/>
            <w:vMerge w:val="continue"/>
            <w:vAlign w:val="center"/>
          </w:tcPr>
          <w:p>
            <w:pPr>
              <w:jc w:val="center"/>
              <w:rPr>
                <w:color w:val="000000"/>
                <w:sz w:val="21"/>
                <w:szCs w:val="21"/>
              </w:rPr>
            </w:pPr>
          </w:p>
        </w:tc>
        <w:tc>
          <w:tcPr>
            <w:tcW w:w="1590" w:type="dxa"/>
            <w:tcBorders>
              <w:top w:val="single" w:color="000000" w:sz="6" w:space="0"/>
              <w:bottom w:val="single" w:color="000000" w:sz="6" w:space="0"/>
            </w:tcBorders>
            <w:vAlign w:val="center"/>
          </w:tcPr>
          <w:p>
            <w:pPr>
              <w:spacing w:line="340" w:lineRule="exact"/>
              <w:jc w:val="center"/>
              <w:rPr>
                <w:color w:val="000000"/>
                <w:sz w:val="21"/>
                <w:szCs w:val="21"/>
              </w:rPr>
            </w:pPr>
            <w:r>
              <w:rPr>
                <w:color w:val="000000"/>
                <w:sz w:val="21"/>
                <w:szCs w:val="21"/>
              </w:rPr>
              <w:t>总氮</w:t>
            </w:r>
          </w:p>
        </w:tc>
        <w:tc>
          <w:tcPr>
            <w:tcW w:w="2374" w:type="dxa"/>
            <w:tcBorders>
              <w:top w:val="single" w:color="000000" w:sz="6" w:space="0"/>
              <w:bottom w:val="single" w:color="000000" w:sz="6" w:space="0"/>
            </w:tcBorders>
            <w:vAlign w:val="center"/>
          </w:tcPr>
          <w:p>
            <w:pPr>
              <w:adjustRightInd w:val="0"/>
              <w:snapToGrid w:val="0"/>
              <w:jc w:val="center"/>
              <w:rPr>
                <w:color w:val="000000"/>
                <w:sz w:val="21"/>
                <w:szCs w:val="21"/>
              </w:rPr>
            </w:pPr>
            <w:r>
              <w:rPr>
                <w:color w:val="000000"/>
                <w:sz w:val="21"/>
                <w:szCs w:val="21"/>
              </w:rPr>
              <w:t xml:space="preserve">25mg/L  </w:t>
            </w:r>
            <w:r>
              <w:rPr>
                <w:rFonts w:hint="eastAsia"/>
                <w:color w:val="000000"/>
                <w:sz w:val="21"/>
                <w:szCs w:val="21"/>
              </w:rPr>
              <w:t>0.031</w:t>
            </w:r>
            <w:r>
              <w:rPr>
                <w:color w:val="000000"/>
                <w:sz w:val="21"/>
                <w:szCs w:val="21"/>
              </w:rPr>
              <w:t>t/a</w:t>
            </w:r>
          </w:p>
        </w:tc>
        <w:tc>
          <w:tcPr>
            <w:tcW w:w="2695" w:type="dxa"/>
            <w:tcBorders>
              <w:top w:val="single" w:color="000000" w:sz="6" w:space="0"/>
              <w:bottom w:val="single" w:color="000000" w:sz="6" w:space="0"/>
            </w:tcBorders>
            <w:vAlign w:val="center"/>
          </w:tcPr>
          <w:p>
            <w:pPr>
              <w:adjustRightInd w:val="0"/>
              <w:snapToGrid w:val="0"/>
              <w:jc w:val="center"/>
              <w:rPr>
                <w:color w:val="000000"/>
                <w:sz w:val="21"/>
                <w:szCs w:val="21"/>
              </w:rPr>
            </w:pPr>
            <w:r>
              <w:rPr>
                <w:color w:val="000000"/>
                <w:sz w:val="21"/>
                <w:szCs w:val="21"/>
              </w:rPr>
              <w:t xml:space="preserve">25mg/L  </w:t>
            </w:r>
            <w:r>
              <w:rPr>
                <w:rFonts w:hint="eastAsia"/>
                <w:color w:val="000000"/>
                <w:sz w:val="21"/>
                <w:szCs w:val="21"/>
              </w:rPr>
              <w:t>0.031</w:t>
            </w:r>
            <w:r>
              <w:rPr>
                <w:color w:val="000000"/>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115" w:type="dxa"/>
            <w:vMerge w:val="continue"/>
            <w:vAlign w:val="center"/>
          </w:tcPr>
          <w:p>
            <w:pPr>
              <w:jc w:val="center"/>
              <w:rPr>
                <w:color w:val="000000"/>
                <w:sz w:val="21"/>
                <w:szCs w:val="21"/>
              </w:rPr>
            </w:pPr>
          </w:p>
        </w:tc>
        <w:tc>
          <w:tcPr>
            <w:tcW w:w="1516" w:type="dxa"/>
            <w:vMerge w:val="continue"/>
            <w:vAlign w:val="center"/>
          </w:tcPr>
          <w:p>
            <w:pPr>
              <w:jc w:val="center"/>
              <w:rPr>
                <w:color w:val="000000"/>
                <w:sz w:val="21"/>
                <w:szCs w:val="21"/>
              </w:rPr>
            </w:pPr>
          </w:p>
        </w:tc>
        <w:tc>
          <w:tcPr>
            <w:tcW w:w="1590" w:type="dxa"/>
            <w:tcBorders>
              <w:top w:val="single" w:color="000000" w:sz="6" w:space="0"/>
            </w:tcBorders>
            <w:vAlign w:val="center"/>
          </w:tcPr>
          <w:p>
            <w:pPr>
              <w:spacing w:line="340" w:lineRule="exact"/>
              <w:jc w:val="center"/>
              <w:rPr>
                <w:color w:val="000000"/>
                <w:sz w:val="21"/>
                <w:szCs w:val="21"/>
              </w:rPr>
            </w:pPr>
            <w:r>
              <w:rPr>
                <w:color w:val="000000"/>
                <w:sz w:val="21"/>
                <w:szCs w:val="21"/>
              </w:rPr>
              <w:t>总磷</w:t>
            </w:r>
          </w:p>
        </w:tc>
        <w:tc>
          <w:tcPr>
            <w:tcW w:w="2374" w:type="dxa"/>
            <w:tcBorders>
              <w:top w:val="single" w:color="000000" w:sz="6" w:space="0"/>
            </w:tcBorders>
            <w:vAlign w:val="center"/>
          </w:tcPr>
          <w:p>
            <w:pPr>
              <w:adjustRightInd w:val="0"/>
              <w:snapToGrid w:val="0"/>
              <w:jc w:val="center"/>
              <w:rPr>
                <w:color w:val="000000"/>
                <w:sz w:val="21"/>
                <w:szCs w:val="21"/>
              </w:rPr>
            </w:pPr>
            <w:r>
              <w:rPr>
                <w:color w:val="000000"/>
                <w:sz w:val="21"/>
                <w:szCs w:val="21"/>
              </w:rPr>
              <w:t xml:space="preserve">3.0mg/L  </w:t>
            </w:r>
            <w:r>
              <w:rPr>
                <w:rFonts w:hint="eastAsia"/>
                <w:color w:val="000000"/>
                <w:sz w:val="21"/>
                <w:szCs w:val="21"/>
              </w:rPr>
              <w:t>0.0037</w:t>
            </w:r>
            <w:r>
              <w:rPr>
                <w:color w:val="000000"/>
                <w:sz w:val="21"/>
                <w:szCs w:val="21"/>
              </w:rPr>
              <w:t>t/a</w:t>
            </w:r>
          </w:p>
        </w:tc>
        <w:tc>
          <w:tcPr>
            <w:tcW w:w="2695" w:type="dxa"/>
            <w:tcBorders>
              <w:top w:val="single" w:color="000000" w:sz="6" w:space="0"/>
            </w:tcBorders>
            <w:vAlign w:val="center"/>
          </w:tcPr>
          <w:p>
            <w:pPr>
              <w:adjustRightInd w:val="0"/>
              <w:snapToGrid w:val="0"/>
              <w:jc w:val="center"/>
              <w:rPr>
                <w:color w:val="000000"/>
                <w:sz w:val="21"/>
                <w:szCs w:val="21"/>
              </w:rPr>
            </w:pPr>
            <w:r>
              <w:rPr>
                <w:color w:val="000000"/>
                <w:sz w:val="21"/>
                <w:szCs w:val="21"/>
              </w:rPr>
              <w:t xml:space="preserve">2.31mg/L  </w:t>
            </w:r>
            <w:r>
              <w:rPr>
                <w:rFonts w:hint="eastAsia"/>
                <w:color w:val="000000"/>
                <w:sz w:val="21"/>
                <w:szCs w:val="21"/>
              </w:rPr>
              <w:t>0.028</w:t>
            </w:r>
            <w:r>
              <w:rPr>
                <w:color w:val="000000"/>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115" w:type="dxa"/>
            <w:vMerge w:val="restart"/>
            <w:vAlign w:val="center"/>
          </w:tcPr>
          <w:p>
            <w:pPr>
              <w:jc w:val="center"/>
              <w:rPr>
                <w:color w:val="000000"/>
                <w:sz w:val="24"/>
              </w:rPr>
            </w:pPr>
            <w:r>
              <w:rPr>
                <w:color w:val="000000"/>
                <w:sz w:val="24"/>
              </w:rPr>
              <w:t>固体</w:t>
            </w:r>
          </w:p>
          <w:p>
            <w:pPr>
              <w:jc w:val="center"/>
              <w:rPr>
                <w:color w:val="000000"/>
                <w:sz w:val="24"/>
              </w:rPr>
            </w:pPr>
            <w:r>
              <w:rPr>
                <w:color w:val="000000"/>
                <w:sz w:val="24"/>
              </w:rPr>
              <w:t>废物</w:t>
            </w:r>
          </w:p>
        </w:tc>
        <w:tc>
          <w:tcPr>
            <w:tcW w:w="1516" w:type="dxa"/>
            <w:vAlign w:val="center"/>
          </w:tcPr>
          <w:p>
            <w:pPr>
              <w:adjustRightInd w:val="0"/>
              <w:snapToGrid w:val="0"/>
              <w:spacing w:line="320" w:lineRule="exact"/>
              <w:jc w:val="center"/>
              <w:rPr>
                <w:color w:val="000000"/>
                <w:sz w:val="21"/>
                <w:szCs w:val="21"/>
              </w:rPr>
            </w:pPr>
            <w:r>
              <w:rPr>
                <w:color w:val="000000"/>
                <w:sz w:val="21"/>
                <w:szCs w:val="21"/>
              </w:rPr>
              <w:t>办公</w:t>
            </w:r>
          </w:p>
        </w:tc>
        <w:tc>
          <w:tcPr>
            <w:tcW w:w="1590" w:type="dxa"/>
            <w:vAlign w:val="center"/>
          </w:tcPr>
          <w:p>
            <w:pPr>
              <w:adjustRightInd w:val="0"/>
              <w:snapToGrid w:val="0"/>
              <w:spacing w:line="320" w:lineRule="exact"/>
              <w:jc w:val="center"/>
              <w:rPr>
                <w:color w:val="000000"/>
                <w:sz w:val="21"/>
                <w:szCs w:val="21"/>
              </w:rPr>
            </w:pPr>
            <w:r>
              <w:rPr>
                <w:color w:val="000000"/>
                <w:sz w:val="21"/>
                <w:szCs w:val="21"/>
              </w:rPr>
              <w:t>生活垃圾</w:t>
            </w:r>
          </w:p>
        </w:tc>
        <w:tc>
          <w:tcPr>
            <w:tcW w:w="2374" w:type="dxa"/>
            <w:vAlign w:val="center"/>
          </w:tcPr>
          <w:p>
            <w:pPr>
              <w:adjustRightInd w:val="0"/>
              <w:snapToGrid w:val="0"/>
              <w:spacing w:line="320" w:lineRule="exact"/>
              <w:jc w:val="center"/>
              <w:rPr>
                <w:color w:val="000000"/>
                <w:sz w:val="21"/>
                <w:szCs w:val="21"/>
              </w:rPr>
            </w:pPr>
            <w:r>
              <w:rPr>
                <w:rFonts w:hint="eastAsia"/>
                <w:color w:val="000000"/>
                <w:sz w:val="21"/>
                <w:szCs w:val="21"/>
              </w:rPr>
              <w:t>6.6</w:t>
            </w:r>
            <w:r>
              <w:rPr>
                <w:color w:val="000000"/>
                <w:sz w:val="21"/>
                <w:szCs w:val="21"/>
              </w:rPr>
              <w:t>t/a</w:t>
            </w:r>
          </w:p>
        </w:tc>
        <w:tc>
          <w:tcPr>
            <w:tcW w:w="2695" w:type="dxa"/>
            <w:vAlign w:val="center"/>
          </w:tcPr>
          <w:p>
            <w:pPr>
              <w:jc w:val="center"/>
              <w:rPr>
                <w:color w:val="000000"/>
                <w:sz w:val="21"/>
                <w:szCs w:val="21"/>
              </w:rPr>
            </w:pPr>
            <w:r>
              <w:rPr>
                <w:color w:val="00000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115" w:type="dxa"/>
            <w:vMerge w:val="continue"/>
            <w:vAlign w:val="center"/>
          </w:tcPr>
          <w:p>
            <w:pPr>
              <w:jc w:val="center"/>
              <w:rPr>
                <w:color w:val="000000"/>
                <w:sz w:val="24"/>
              </w:rPr>
            </w:pPr>
          </w:p>
        </w:tc>
        <w:tc>
          <w:tcPr>
            <w:tcW w:w="1516" w:type="dxa"/>
            <w:vMerge w:val="restart"/>
            <w:vAlign w:val="center"/>
          </w:tcPr>
          <w:p>
            <w:pPr>
              <w:adjustRightInd w:val="0"/>
              <w:snapToGrid w:val="0"/>
              <w:spacing w:line="320" w:lineRule="exact"/>
              <w:jc w:val="center"/>
              <w:rPr>
                <w:color w:val="000000"/>
                <w:sz w:val="21"/>
                <w:szCs w:val="21"/>
              </w:rPr>
            </w:pPr>
            <w:r>
              <w:rPr>
                <w:color w:val="000000"/>
                <w:sz w:val="21"/>
                <w:szCs w:val="21"/>
              </w:rPr>
              <w:t>维修车间、沉淀隔油池</w:t>
            </w:r>
          </w:p>
        </w:tc>
        <w:tc>
          <w:tcPr>
            <w:tcW w:w="1590" w:type="dxa"/>
            <w:vAlign w:val="center"/>
          </w:tcPr>
          <w:p>
            <w:pPr>
              <w:adjustRightInd w:val="0"/>
              <w:snapToGrid w:val="0"/>
              <w:spacing w:line="320" w:lineRule="exact"/>
              <w:jc w:val="center"/>
              <w:rPr>
                <w:color w:val="000000"/>
                <w:sz w:val="24"/>
                <w:szCs w:val="24"/>
              </w:rPr>
            </w:pPr>
            <w:r>
              <w:rPr>
                <w:color w:val="000000"/>
                <w:sz w:val="21"/>
                <w:szCs w:val="21"/>
              </w:rPr>
              <w:t>废零部件、旧轮胎、包装材料等一般固废</w:t>
            </w:r>
          </w:p>
        </w:tc>
        <w:tc>
          <w:tcPr>
            <w:tcW w:w="2374" w:type="dxa"/>
            <w:vAlign w:val="center"/>
          </w:tcPr>
          <w:p>
            <w:pPr>
              <w:adjustRightInd w:val="0"/>
              <w:snapToGrid w:val="0"/>
              <w:spacing w:line="320" w:lineRule="exact"/>
              <w:jc w:val="center"/>
              <w:rPr>
                <w:color w:val="000000"/>
                <w:sz w:val="24"/>
                <w:szCs w:val="24"/>
              </w:rPr>
            </w:pPr>
            <w:r>
              <w:rPr>
                <w:color w:val="000000"/>
                <w:sz w:val="21"/>
                <w:szCs w:val="21"/>
              </w:rPr>
              <w:t>2.00t/a</w:t>
            </w:r>
          </w:p>
        </w:tc>
        <w:tc>
          <w:tcPr>
            <w:tcW w:w="2695" w:type="dxa"/>
            <w:vAlign w:val="center"/>
          </w:tcPr>
          <w:p>
            <w:pPr>
              <w:jc w:val="center"/>
              <w:rPr>
                <w:color w:val="000000"/>
                <w:sz w:val="24"/>
                <w:szCs w:val="24"/>
              </w:rPr>
            </w:pPr>
            <w:r>
              <w:rPr>
                <w:color w:val="00000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115" w:type="dxa"/>
            <w:vMerge w:val="continue"/>
            <w:vAlign w:val="center"/>
          </w:tcPr>
          <w:p>
            <w:pPr>
              <w:jc w:val="center"/>
              <w:rPr>
                <w:color w:val="000000"/>
                <w:sz w:val="24"/>
              </w:rPr>
            </w:pPr>
          </w:p>
        </w:tc>
        <w:tc>
          <w:tcPr>
            <w:tcW w:w="1516" w:type="dxa"/>
            <w:vMerge w:val="continue"/>
            <w:vAlign w:val="center"/>
          </w:tcPr>
          <w:p>
            <w:pPr>
              <w:adjustRightInd w:val="0"/>
              <w:snapToGrid w:val="0"/>
              <w:spacing w:line="320" w:lineRule="exact"/>
              <w:jc w:val="center"/>
              <w:rPr>
                <w:color w:val="000000"/>
                <w:sz w:val="21"/>
                <w:szCs w:val="21"/>
              </w:rPr>
            </w:pPr>
          </w:p>
        </w:tc>
        <w:tc>
          <w:tcPr>
            <w:tcW w:w="1590" w:type="dxa"/>
            <w:vAlign w:val="center"/>
          </w:tcPr>
          <w:p>
            <w:pPr>
              <w:adjustRightInd w:val="0"/>
              <w:snapToGrid w:val="0"/>
              <w:spacing w:line="320" w:lineRule="exact"/>
              <w:jc w:val="center"/>
              <w:rPr>
                <w:color w:val="000000"/>
                <w:sz w:val="24"/>
                <w:szCs w:val="24"/>
              </w:rPr>
            </w:pPr>
            <w:r>
              <w:rPr>
                <w:rFonts w:hint="eastAsia"/>
                <w:color w:val="000000"/>
                <w:sz w:val="21"/>
                <w:szCs w:val="21"/>
              </w:rPr>
              <w:t>废机油、废溶剂、废油漆桶、烤漆房吸附废料、</w:t>
            </w:r>
            <w:r>
              <w:rPr>
                <w:rFonts w:hint="eastAsia"/>
                <w:color w:val="000000"/>
                <w:sz w:val="21"/>
                <w:szCs w:val="21"/>
                <w:lang w:eastAsia="zh-CN"/>
              </w:rPr>
              <w:t>废UV光解一体机产生的废灯管</w:t>
            </w:r>
            <w:r>
              <w:rPr>
                <w:rFonts w:hint="eastAsia"/>
                <w:color w:val="000000"/>
                <w:sz w:val="21"/>
                <w:szCs w:val="21"/>
              </w:rPr>
              <w:t>、</w:t>
            </w:r>
            <w:r>
              <w:rPr>
                <w:rFonts w:hint="eastAsia" w:hAnsi="宋体"/>
                <w:color w:val="000000"/>
                <w:sz w:val="21"/>
                <w:szCs w:val="21"/>
              </w:rPr>
              <w:t>沉淀隔油池废油污泥</w:t>
            </w:r>
            <w:r>
              <w:rPr>
                <w:rFonts w:hint="eastAsia"/>
                <w:color w:val="000000"/>
                <w:sz w:val="21"/>
                <w:szCs w:val="21"/>
              </w:rPr>
              <w:t>等危险废物</w:t>
            </w:r>
          </w:p>
        </w:tc>
        <w:tc>
          <w:tcPr>
            <w:tcW w:w="2374" w:type="dxa"/>
            <w:vAlign w:val="center"/>
          </w:tcPr>
          <w:p>
            <w:pPr>
              <w:adjustRightInd w:val="0"/>
              <w:snapToGrid w:val="0"/>
              <w:spacing w:line="320" w:lineRule="exact"/>
              <w:jc w:val="center"/>
              <w:rPr>
                <w:sz w:val="24"/>
                <w:szCs w:val="24"/>
              </w:rPr>
            </w:pPr>
            <w:r>
              <w:rPr>
                <w:rFonts w:hint="eastAsia"/>
                <w:sz w:val="21"/>
                <w:szCs w:val="21"/>
              </w:rPr>
              <w:t>4.7375</w:t>
            </w:r>
            <w:r>
              <w:rPr>
                <w:sz w:val="21"/>
                <w:szCs w:val="21"/>
              </w:rPr>
              <w:t>t/a</w:t>
            </w:r>
          </w:p>
        </w:tc>
        <w:tc>
          <w:tcPr>
            <w:tcW w:w="2695" w:type="dxa"/>
            <w:vAlign w:val="center"/>
          </w:tcPr>
          <w:p>
            <w:pPr>
              <w:jc w:val="center"/>
              <w:rPr>
                <w:color w:val="000000"/>
                <w:sz w:val="24"/>
                <w:szCs w:val="24"/>
              </w:rPr>
            </w:pPr>
            <w:r>
              <w:rPr>
                <w:color w:val="00000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1115" w:type="dxa"/>
            <w:vAlign w:val="center"/>
          </w:tcPr>
          <w:p>
            <w:pPr>
              <w:jc w:val="center"/>
              <w:rPr>
                <w:color w:val="000000"/>
                <w:sz w:val="24"/>
              </w:rPr>
            </w:pPr>
            <w:r>
              <w:rPr>
                <w:color w:val="000000"/>
                <w:sz w:val="24"/>
              </w:rPr>
              <w:t>噪声</w:t>
            </w:r>
          </w:p>
        </w:tc>
        <w:tc>
          <w:tcPr>
            <w:tcW w:w="8175" w:type="dxa"/>
            <w:gridSpan w:val="4"/>
            <w:vAlign w:val="center"/>
          </w:tcPr>
          <w:p>
            <w:pPr>
              <w:snapToGrid w:val="0"/>
              <w:spacing w:line="340" w:lineRule="exact"/>
              <w:rPr>
                <w:color w:val="000000"/>
                <w:sz w:val="21"/>
                <w:szCs w:val="21"/>
              </w:rPr>
            </w:pPr>
            <w:r>
              <w:rPr>
                <w:color w:val="000000"/>
                <w:sz w:val="21"/>
                <w:szCs w:val="21"/>
              </w:rPr>
              <w:t>项目建成运行后产生的噪声主要为汽车行驶噪声、维修机械噪声运行噪声、空压机、高压喷枪噪声、排风设备噪声等，基本为间断噪声，源强为75-100dB(A)。项目主要产噪设备均位于维修车间内，且只在昼间工作，通过采取减振、隔声等措施后，项目厂界噪声贡献值可满足《工业企业厂界环境噪声排放标准》2</w:t>
            </w:r>
            <w:r>
              <w:rPr>
                <w:rFonts w:hint="eastAsia"/>
                <w:color w:val="000000"/>
                <w:sz w:val="21"/>
                <w:szCs w:val="21"/>
              </w:rPr>
              <w:t>、</w:t>
            </w:r>
            <w:r>
              <w:rPr>
                <w:color w:val="000000"/>
                <w:sz w:val="21"/>
                <w:szCs w:val="21"/>
              </w:rPr>
              <w:t>4类标准要求。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jc w:val="center"/>
        </w:trPr>
        <w:tc>
          <w:tcPr>
            <w:tcW w:w="9290" w:type="dxa"/>
            <w:gridSpan w:val="5"/>
            <w:tcBorders>
              <w:bottom w:val="single" w:color="auto" w:sz="12" w:space="0"/>
            </w:tcBorders>
          </w:tcPr>
          <w:p>
            <w:pPr>
              <w:spacing w:line="400" w:lineRule="exact"/>
              <w:rPr>
                <w:b/>
                <w:color w:val="000000"/>
              </w:rPr>
            </w:pPr>
            <w:r>
              <w:rPr>
                <w:b/>
                <w:color w:val="000000"/>
              </w:rPr>
              <w:t>主要生态影响：</w:t>
            </w:r>
          </w:p>
          <w:p>
            <w:pPr>
              <w:adjustRightInd w:val="0"/>
              <w:snapToGrid w:val="0"/>
              <w:spacing w:line="360" w:lineRule="auto"/>
              <w:ind w:firstLine="630" w:firstLineChars="300"/>
            </w:pPr>
            <w:r>
              <w:rPr>
                <w:rFonts w:ascii="Times New Roman" w:hAnsi="Times New Roman" w:cs="Times New Roman"/>
                <w:color w:val="000000"/>
                <w:sz w:val="21"/>
                <w:szCs w:val="21"/>
              </w:rPr>
              <w:t>项目租用已建成的建构筑物作为项目营运场所，不涉及土建工程，项目边界四周已种植高大景观植物，对周围生态环境影响相对较小。</w:t>
            </w:r>
          </w:p>
        </w:tc>
      </w:tr>
    </w:tbl>
    <w:p>
      <w:pPr>
        <w:outlineLvl w:val="0"/>
        <w:rPr>
          <w:b/>
        </w:rPr>
      </w:pPr>
      <w:bookmarkStart w:id="12" w:name="_Toc526848614"/>
      <w:r>
        <w:rPr>
          <w:b/>
        </w:rPr>
        <w:t>环境影响分析</w:t>
      </w:r>
      <w:bookmarkEnd w:id="12"/>
    </w:p>
    <w:tbl>
      <w:tblPr>
        <w:tblStyle w:val="22"/>
        <w:tblW w:w="9354"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9354" w:type="dxa"/>
          </w:tcPr>
          <w:p>
            <w:pPr>
              <w:pStyle w:val="9"/>
              <w:spacing w:before="190" w:beforeLines="50" w:line="500" w:lineRule="exact"/>
              <w:ind w:firstLine="0"/>
              <w:rPr>
                <w:rFonts w:ascii="Times New Roman"/>
                <w:b/>
                <w:sz w:val="24"/>
              </w:rPr>
            </w:pPr>
            <w:r>
              <w:rPr>
                <w:rFonts w:ascii="Times New Roman"/>
                <w:b/>
              </w:rPr>
              <w:t>施工期环境影响简要分析：</w:t>
            </w:r>
          </w:p>
          <w:p>
            <w:pPr>
              <w:spacing w:before="190" w:beforeLines="50" w:line="500" w:lineRule="exact"/>
              <w:ind w:firstLine="480" w:firstLineChars="200"/>
              <w:rPr>
                <w:b/>
              </w:rPr>
            </w:pPr>
            <w:r>
              <w:rPr>
                <w:bCs/>
                <w:sz w:val="24"/>
                <w:szCs w:val="24"/>
              </w:rPr>
              <w:t>由于项目主体工程以主要的设备设施、环保设施等均已建成，建设内容主要包括展厅、维修车间、办公区等主体建筑，道路及厂区绿化等方面。故而本次环评不对施工期产生的环境影响进行评价。</w:t>
            </w:r>
          </w:p>
          <w:p>
            <w:pPr>
              <w:spacing w:before="190" w:beforeLines="50" w:line="500" w:lineRule="exact"/>
              <w:rPr>
                <w:b/>
              </w:rPr>
            </w:pPr>
            <w:r>
              <w:rPr>
                <w:b/>
              </w:rPr>
              <w:t>营运期环境影响分析：</w:t>
            </w:r>
          </w:p>
          <w:p>
            <w:pPr>
              <w:adjustRightInd w:val="0"/>
              <w:snapToGrid w:val="0"/>
              <w:spacing w:line="500" w:lineRule="exact"/>
              <w:ind w:firstLine="480" w:firstLineChars="200"/>
              <w:rPr>
                <w:bCs/>
                <w:color w:val="000000"/>
                <w:sz w:val="24"/>
              </w:rPr>
            </w:pPr>
            <w:r>
              <w:rPr>
                <w:bCs/>
                <w:color w:val="000000"/>
                <w:sz w:val="24"/>
              </w:rPr>
              <w:t>本项目营运期环境影响主要表现为废水、废气、噪声、固体废物和危险废物等方面。</w:t>
            </w:r>
          </w:p>
          <w:p>
            <w:pPr>
              <w:numPr>
                <w:ilvl w:val="0"/>
                <w:numId w:val="2"/>
              </w:numPr>
              <w:spacing w:line="500" w:lineRule="exact"/>
              <w:ind w:left="0" w:firstLine="480" w:firstLineChars="200"/>
              <w:rPr>
                <w:color w:val="000000"/>
                <w:sz w:val="24"/>
              </w:rPr>
            </w:pPr>
            <w:r>
              <w:rPr>
                <w:color w:val="000000"/>
                <w:sz w:val="24"/>
              </w:rPr>
              <w:t>废水影响分析</w:t>
            </w:r>
          </w:p>
          <w:p>
            <w:pPr>
              <w:spacing w:line="500" w:lineRule="exact"/>
              <w:ind w:firstLine="480" w:firstLineChars="200"/>
              <w:rPr>
                <w:color w:val="000000"/>
                <w:sz w:val="24"/>
              </w:rPr>
            </w:pPr>
            <w:r>
              <w:rPr>
                <w:color w:val="000000"/>
                <w:sz w:val="24"/>
              </w:rPr>
              <w:t>（1）污水排放情况</w:t>
            </w:r>
          </w:p>
          <w:p>
            <w:pPr>
              <w:spacing w:line="500" w:lineRule="exact"/>
              <w:ind w:firstLine="480" w:firstLineChars="200"/>
              <w:rPr>
                <w:color w:val="000000"/>
                <w:sz w:val="24"/>
              </w:rPr>
            </w:pPr>
            <w:r>
              <w:rPr>
                <w:color w:val="000000"/>
                <w:sz w:val="24"/>
              </w:rPr>
              <w:t>本项目废水包括生产废水和生活污水。生产废水为洗车废水、维修车间地面及设备清洗废水；生活污水主要来源于办公生活污水及食堂废水。</w:t>
            </w:r>
          </w:p>
          <w:p>
            <w:pPr>
              <w:spacing w:line="500" w:lineRule="exact"/>
              <w:ind w:firstLine="480" w:firstLineChars="200"/>
              <w:rPr>
                <w:color w:val="000000"/>
                <w:sz w:val="24"/>
              </w:rPr>
            </w:pPr>
            <w:r>
              <w:rPr>
                <w:color w:val="000000"/>
                <w:sz w:val="24"/>
              </w:rPr>
              <w:t>项目污水排放量为</w:t>
            </w:r>
            <w:r>
              <w:rPr>
                <w:rFonts w:hint="eastAsia"/>
                <w:color w:val="000000"/>
                <w:sz w:val="24"/>
              </w:rPr>
              <w:t>1225.092</w:t>
            </w:r>
            <w:r>
              <w:rPr>
                <w:color w:val="000000"/>
                <w:sz w:val="24"/>
              </w:rPr>
              <w:t>t/a，主要污染物为COD、BOD</w:t>
            </w:r>
            <w:r>
              <w:rPr>
                <w:color w:val="000000"/>
                <w:sz w:val="24"/>
                <w:vertAlign w:val="subscript"/>
              </w:rPr>
              <w:t>5</w:t>
            </w:r>
            <w:r>
              <w:rPr>
                <w:color w:val="000000"/>
                <w:sz w:val="24"/>
              </w:rPr>
              <w:t>、SS、氨氮、石油类、阴离子表面活性剂、总氮及总磷。项目</w:t>
            </w:r>
            <w:r>
              <w:rPr>
                <w:rFonts w:hint="eastAsia"/>
                <w:color w:val="000000"/>
                <w:sz w:val="24"/>
              </w:rPr>
              <w:t>洗车废经沉淀隔油池处理后，洗车废水70</w:t>
            </w:r>
            <w:r>
              <w:rPr>
                <w:color w:val="000000"/>
                <w:sz w:val="24"/>
              </w:rPr>
              <w:t>%再次回用于</w:t>
            </w:r>
            <w:r>
              <w:rPr>
                <w:rFonts w:hint="eastAsia"/>
                <w:color w:val="000000"/>
                <w:sz w:val="24"/>
              </w:rPr>
              <w:t>洗车</w:t>
            </w:r>
            <w:r>
              <w:rPr>
                <w:color w:val="000000"/>
                <w:sz w:val="24"/>
              </w:rPr>
              <w:t>用水，其余</w:t>
            </w:r>
            <w:r>
              <w:rPr>
                <w:rFonts w:hint="eastAsia"/>
                <w:color w:val="000000"/>
                <w:sz w:val="24"/>
              </w:rPr>
              <w:t>30</w:t>
            </w:r>
            <w:r>
              <w:rPr>
                <w:color w:val="000000"/>
                <w:sz w:val="24"/>
              </w:rPr>
              <w:t>%洗车废水</w:t>
            </w:r>
            <w:r>
              <w:rPr>
                <w:rFonts w:hint="eastAsia"/>
                <w:color w:val="000000"/>
                <w:sz w:val="24"/>
              </w:rPr>
              <w:t>同</w:t>
            </w:r>
            <w:r>
              <w:rPr>
                <w:rFonts w:eastAsia="新宋体"/>
                <w:color w:val="000000"/>
                <w:spacing w:val="-4"/>
                <w:sz w:val="24"/>
                <w:lang w:bidi="ar"/>
              </w:rPr>
              <w:t>生活污水及经隔油池处理后的食堂废水</w:t>
            </w:r>
            <w:r>
              <w:rPr>
                <w:color w:val="000000"/>
                <w:sz w:val="24"/>
              </w:rPr>
              <w:t>一并排入</w:t>
            </w:r>
            <w:r>
              <w:rPr>
                <w:bCs/>
                <w:color w:val="000000"/>
                <w:sz w:val="24"/>
                <w:szCs w:val="24"/>
              </w:rPr>
              <w:t>渭南高新区嘉豪实业有限责任公司联合品牌汽车4S店内部</w:t>
            </w:r>
            <w:r>
              <w:rPr>
                <w:color w:val="000000"/>
                <w:sz w:val="24"/>
              </w:rPr>
              <w:t>化粪池进行处理，处理后废水经市政污水管网排入渭南高新污水处理厂。</w:t>
            </w:r>
          </w:p>
          <w:p>
            <w:pPr>
              <w:spacing w:line="500" w:lineRule="exact"/>
              <w:ind w:firstLine="480" w:firstLineChars="200"/>
              <w:rPr>
                <w:color w:val="000000"/>
                <w:sz w:val="24"/>
                <w:szCs w:val="24"/>
              </w:rPr>
            </w:pPr>
            <w:r>
              <w:rPr>
                <w:color w:val="000000"/>
                <w:sz w:val="24"/>
                <w:szCs w:val="24"/>
              </w:rPr>
              <w:t>（2）</w:t>
            </w:r>
            <w:r>
              <w:rPr>
                <w:bCs/>
                <w:color w:val="000000"/>
                <w:sz w:val="24"/>
                <w:szCs w:val="24"/>
              </w:rPr>
              <w:t>废水处理措施的可行性</w:t>
            </w:r>
          </w:p>
          <w:p>
            <w:pPr>
              <w:spacing w:line="500" w:lineRule="exact"/>
              <w:ind w:firstLine="480" w:firstLineChars="200"/>
              <w:rPr>
                <w:color w:val="000000"/>
                <w:sz w:val="24"/>
              </w:rPr>
            </w:pPr>
            <w:r>
              <w:rPr>
                <w:color w:val="000000"/>
                <w:sz w:val="24"/>
              </w:rPr>
              <w:t>根据现场调查，项目洗车废水、维修车间地面及设备清洗废水经沉淀隔油池处理后，同生活污水一并排入化粪池进行处理，排水水质可</w:t>
            </w:r>
            <w:r>
              <w:rPr>
                <w:color w:val="000000"/>
                <w:sz w:val="24"/>
                <w:lang w:val="en-GB"/>
              </w:rPr>
              <w:t>满足</w:t>
            </w:r>
            <w:r>
              <w:rPr>
                <w:color w:val="000000"/>
                <w:sz w:val="24"/>
              </w:rPr>
              <w:t>《汽车维修业水污染物及排放标准》（GB26877-2011）要求。本项目污水排放量为</w:t>
            </w:r>
            <w:r>
              <w:rPr>
                <w:rFonts w:hint="eastAsia"/>
                <w:color w:val="000000"/>
                <w:sz w:val="24"/>
              </w:rPr>
              <w:t>3.7124</w:t>
            </w:r>
            <w:r>
              <w:rPr>
                <w:color w:val="000000"/>
                <w:sz w:val="24"/>
              </w:rPr>
              <w:t>m</w:t>
            </w:r>
            <w:r>
              <w:rPr>
                <w:color w:val="000000"/>
                <w:sz w:val="24"/>
                <w:vertAlign w:val="superscript"/>
              </w:rPr>
              <w:t>3</w:t>
            </w:r>
            <w:r>
              <w:rPr>
                <w:color w:val="000000"/>
                <w:sz w:val="24"/>
              </w:rPr>
              <w:t>/d，本项目依托</w:t>
            </w:r>
            <w:r>
              <w:rPr>
                <w:bCs/>
                <w:color w:val="000000"/>
                <w:sz w:val="24"/>
                <w:szCs w:val="24"/>
                <w:lang w:bidi="ar"/>
              </w:rPr>
              <w:t>渭南高新区嘉豪实业有限责任公司联合品牌汽车4S店内部</w:t>
            </w:r>
            <w:r>
              <w:rPr>
                <w:color w:val="000000"/>
                <w:sz w:val="24"/>
              </w:rPr>
              <w:t>化粪池一座，容积为52.5m</w:t>
            </w:r>
            <w:r>
              <w:rPr>
                <w:color w:val="000000"/>
                <w:sz w:val="24"/>
                <w:vertAlign w:val="superscript"/>
              </w:rPr>
              <w:t>3</w:t>
            </w:r>
            <w:r>
              <w:rPr>
                <w:color w:val="000000"/>
                <w:sz w:val="24"/>
              </w:rPr>
              <w:t>（位于嘉豪车城东南角），隔油池沉淀池1座，容积</w:t>
            </w:r>
            <w:r>
              <w:rPr>
                <w:rFonts w:hint="eastAsia"/>
                <w:color w:val="000000"/>
                <w:sz w:val="24"/>
                <w:lang w:val="en-US" w:eastAsia="zh-CN"/>
              </w:rPr>
              <w:t>4</w:t>
            </w:r>
            <w:r>
              <w:rPr>
                <w:color w:val="000000"/>
                <w:sz w:val="24"/>
              </w:rPr>
              <w:t>m</w:t>
            </w:r>
            <w:r>
              <w:rPr>
                <w:color w:val="000000"/>
                <w:sz w:val="24"/>
                <w:vertAlign w:val="superscript"/>
              </w:rPr>
              <w:t>3</w:t>
            </w:r>
            <w:r>
              <w:rPr>
                <w:color w:val="000000"/>
                <w:sz w:val="24"/>
              </w:rPr>
              <w:t>，项目设置的化粪池及隔油沉淀池可满足本项目污水排放负荷。因此，本项目污水处理措施可行。</w:t>
            </w:r>
          </w:p>
          <w:p>
            <w:pPr>
              <w:spacing w:line="500" w:lineRule="exact"/>
              <w:ind w:firstLine="480" w:firstLineChars="200"/>
            </w:pPr>
            <w:r>
              <w:rPr>
                <w:rFonts w:hint="eastAsia"/>
                <w:color w:val="000000"/>
                <w:sz w:val="24"/>
              </w:rPr>
              <w:t>渭南市高新区污水处理厂于2017年建设，陕西渭南市高新区污水处理厂采用较为先进的污水处理工艺人工湿地，其设计规模为3万m</w:t>
            </w:r>
            <w:r>
              <w:rPr>
                <w:rFonts w:hint="eastAsia"/>
                <w:color w:val="000000"/>
                <w:sz w:val="24"/>
                <w:vertAlign w:val="superscript"/>
              </w:rPr>
              <w:t>3</w:t>
            </w:r>
            <w:r>
              <w:rPr>
                <w:rFonts w:hint="eastAsia"/>
                <w:color w:val="000000"/>
                <w:sz w:val="24"/>
              </w:rPr>
              <w:t>/d，占地</w:t>
            </w:r>
            <w:r>
              <w:rPr>
                <w:color w:val="000000"/>
                <w:sz w:val="24"/>
              </w:rPr>
              <w:t>面积为</w:t>
            </w:r>
            <w:r>
              <w:rPr>
                <w:rFonts w:hint="eastAsia"/>
                <w:color w:val="000000"/>
                <w:sz w:val="24"/>
              </w:rPr>
              <w:t>120亩</w:t>
            </w:r>
            <w:r>
              <w:rPr>
                <w:color w:val="000000"/>
                <w:sz w:val="24"/>
              </w:rPr>
              <w:t>，</w:t>
            </w:r>
            <w:r>
              <w:rPr>
                <w:rFonts w:hint="eastAsia"/>
                <w:color w:val="000000"/>
                <w:sz w:val="24"/>
              </w:rPr>
              <w:t>由西安泽源湿地科技股份有限公司负责设计，该项目为渭河下游渭南城市段水环境综合治理工程生态湿地项目分支工程，采用生态+生物工艺，主要是人工湿地技术，以潜流式湿地为主，使水体中的污染物得到层层消减。项目一期设计污水深度处理能力 3万t/d 。本项目废污水</w:t>
            </w:r>
            <w:r>
              <w:rPr>
                <w:color w:val="000000"/>
                <w:sz w:val="24"/>
              </w:rPr>
              <w:t>排放量为</w:t>
            </w:r>
            <w:r>
              <w:rPr>
                <w:rFonts w:hint="eastAsia"/>
                <w:color w:val="000000"/>
                <w:sz w:val="24"/>
              </w:rPr>
              <w:t>3.7124</w:t>
            </w:r>
            <w:r>
              <w:rPr>
                <w:color w:val="000000"/>
                <w:sz w:val="24"/>
              </w:rPr>
              <w:t>m</w:t>
            </w:r>
            <w:r>
              <w:rPr>
                <w:color w:val="000000"/>
                <w:sz w:val="24"/>
                <w:vertAlign w:val="superscript"/>
              </w:rPr>
              <w:t>3</w:t>
            </w:r>
            <w:r>
              <w:rPr>
                <w:color w:val="000000"/>
                <w:sz w:val="24"/>
              </w:rPr>
              <w:t>/d，占</w:t>
            </w:r>
            <w:r>
              <w:rPr>
                <w:rFonts w:hint="eastAsia"/>
                <w:color w:val="000000"/>
                <w:sz w:val="24"/>
              </w:rPr>
              <w:t>该污水厂0.012</w:t>
            </w:r>
            <w:r>
              <w:rPr>
                <w:color w:val="000000"/>
                <w:sz w:val="24"/>
              </w:rPr>
              <w:t>%，</w:t>
            </w:r>
            <w:r>
              <w:rPr>
                <w:rFonts w:hint="eastAsia"/>
                <w:color w:val="000000"/>
                <w:sz w:val="24"/>
              </w:rPr>
              <w:t>影响</w:t>
            </w:r>
            <w:r>
              <w:rPr>
                <w:color w:val="000000"/>
                <w:sz w:val="24"/>
              </w:rPr>
              <w:t>较小。</w:t>
            </w:r>
          </w:p>
          <w:p>
            <w:pPr>
              <w:pStyle w:val="69"/>
              <w:spacing w:line="360" w:lineRule="auto"/>
              <w:ind w:firstLine="480" w:firstLineChars="200"/>
              <w:jc w:val="both"/>
              <w:rPr>
                <w:rFonts w:hint="default" w:ascii="Times New Roman"/>
                <w:color w:val="auto"/>
              </w:rPr>
            </w:pPr>
            <w:r>
              <w:rPr>
                <w:rFonts w:hint="default" w:ascii="Times New Roman"/>
                <w:color w:val="auto"/>
              </w:rPr>
              <w:t>2、废气影响分析</w:t>
            </w:r>
          </w:p>
          <w:p>
            <w:pPr>
              <w:spacing w:line="500" w:lineRule="exact"/>
              <w:ind w:firstLine="480" w:firstLineChars="200"/>
              <w:rPr>
                <w:color w:val="000000"/>
                <w:sz w:val="24"/>
                <w:szCs w:val="24"/>
              </w:rPr>
            </w:pPr>
            <w:r>
              <w:rPr>
                <w:color w:val="000000"/>
                <w:sz w:val="24"/>
                <w:szCs w:val="24"/>
              </w:rPr>
              <w:t>项目所排废气主要为汽车维修中喷漆作业产生的有机废气、少量焊接作业产生的焊接废气、打磨抛光废气及食堂油烟。</w:t>
            </w:r>
          </w:p>
          <w:p>
            <w:pPr>
              <w:spacing w:line="500" w:lineRule="exact"/>
              <w:ind w:firstLine="480" w:firstLineChars="200"/>
              <w:rPr>
                <w:color w:val="000000"/>
                <w:sz w:val="24"/>
                <w:szCs w:val="24"/>
                <w:lang w:val="en-GB"/>
              </w:rPr>
            </w:pPr>
            <w:r>
              <w:rPr>
                <w:color w:val="000000"/>
                <w:sz w:val="24"/>
                <w:szCs w:val="24"/>
                <w:lang w:val="en-GB"/>
              </w:rPr>
              <w:t>（1）烤漆房废气</w:t>
            </w:r>
          </w:p>
          <w:p>
            <w:pPr>
              <w:spacing w:line="500" w:lineRule="exact"/>
              <w:ind w:firstLine="480" w:firstLineChars="200"/>
              <w:rPr>
                <w:color w:val="000000"/>
                <w:sz w:val="24"/>
                <w:szCs w:val="24"/>
              </w:rPr>
            </w:pPr>
            <w:r>
              <w:rPr>
                <w:color w:val="000000"/>
                <w:sz w:val="24"/>
                <w:szCs w:val="24"/>
              </w:rPr>
              <w:t>本项目喷烤漆为一体，主要对车辆车身进行局部补漆，只对极少数车辆车身进行整体喷漆，用漆量较小，采用人工喷涂方式，整个喷烤漆过程在全封闭的烤漆房中进行，采用电加热烤漆房，烤漆房年工作时间为</w:t>
            </w:r>
            <w:r>
              <w:rPr>
                <w:rFonts w:hint="eastAsia"/>
                <w:color w:val="000000"/>
                <w:sz w:val="24"/>
                <w:szCs w:val="24"/>
              </w:rPr>
              <w:t>450</w:t>
            </w:r>
            <w:r>
              <w:rPr>
                <w:color w:val="000000"/>
                <w:sz w:val="24"/>
                <w:szCs w:val="24"/>
              </w:rPr>
              <w:t>h/a。</w:t>
            </w:r>
          </w:p>
          <w:p>
            <w:pPr>
              <w:spacing w:line="500" w:lineRule="exact"/>
              <w:ind w:firstLine="480" w:firstLineChars="200"/>
              <w:rPr>
                <w:color w:val="000000"/>
                <w:sz w:val="24"/>
                <w:szCs w:val="24"/>
              </w:rPr>
            </w:pPr>
            <w:r>
              <w:rPr>
                <w:color w:val="000000"/>
                <w:sz w:val="24"/>
                <w:szCs w:val="24"/>
              </w:rPr>
              <w:t>项目烤漆房主要工艺过程为：烤漆房整个为单独密闭的装置，采用电加热，加热至40℃，工人穿工作服进行人工喷漆，喷漆结束后，工作人员撤出，继续升温至55~60℃之间，进行烤漆，结束后，进行抽风降温。</w:t>
            </w:r>
          </w:p>
          <w:p>
            <w:pPr>
              <w:pStyle w:val="69"/>
              <w:spacing w:line="360" w:lineRule="auto"/>
              <w:ind w:firstLine="480" w:firstLineChars="200"/>
              <w:jc w:val="both"/>
              <w:rPr>
                <w:rFonts w:hint="default" w:ascii="Times New Roman"/>
                <w:color w:val="auto"/>
              </w:rPr>
            </w:pPr>
            <w:r>
              <w:rPr>
                <w:rFonts w:hint="default" w:ascii="Times New Roman"/>
              </w:rPr>
              <w:t>汽车烤漆工序在密封的烤漆房中完成，烤漆房内部分别采用侧部吸气方式对喷漆工位室内空气进行收集，在喷漆房侧面处设置吸附棉装置，有机废气经吸附棉吸附处理后再经</w:t>
            </w:r>
            <w:r>
              <w:rPr>
                <w:rFonts w:hAnsi="宋体" w:cs="宋体"/>
              </w:rPr>
              <w:t>UV</w:t>
            </w:r>
            <w:r>
              <w:rPr>
                <w:rFonts w:ascii="Courier New" w:hAnsi="Courier New" w:cs="Courier New"/>
              </w:rPr>
              <w:t>光氧催化处理装置</w:t>
            </w:r>
            <w:r>
              <w:rPr>
                <w:rFonts w:hAnsi="宋体" w:cs="宋体"/>
              </w:rPr>
              <w:t>+</w:t>
            </w:r>
            <w:r>
              <w:rPr>
                <w:rFonts w:hint="default" w:ascii="Courier New" w:hAnsi="Courier New" w:cs="Courier New"/>
              </w:rPr>
              <w:t>活性炭吸附</w:t>
            </w:r>
            <w:r>
              <w:rPr>
                <w:rFonts w:hint="default" w:ascii="Times New Roman"/>
              </w:rPr>
              <w:t>进行处理。本项目烤漆房的烟气流量约15000m</w:t>
            </w:r>
            <w:r>
              <w:rPr>
                <w:rFonts w:hint="default" w:ascii="Times New Roman"/>
                <w:vertAlign w:val="superscript"/>
              </w:rPr>
              <w:t>3</w:t>
            </w:r>
            <w:r>
              <w:rPr>
                <w:rFonts w:hint="default" w:ascii="Times New Roman"/>
              </w:rPr>
              <w:t>/h，</w:t>
            </w:r>
            <w:r>
              <w:rPr>
                <w:rFonts w:hint="default" w:ascii="Times New Roman"/>
                <w:spacing w:val="2"/>
              </w:rPr>
              <w:t>根据</w:t>
            </w:r>
            <w:r>
              <w:rPr>
                <w:rFonts w:hint="default" w:ascii="Times New Roman"/>
              </w:rPr>
              <w:t>陕西中测检测科技有限公司2018年2月3日对本项目喷漆房废气监测报告（报告编号：SZC-Q201802008）</w:t>
            </w:r>
            <w:r>
              <w:rPr>
                <w:rFonts w:hint="default" w:ascii="Times New Roman"/>
                <w:color w:val="auto"/>
              </w:rPr>
              <w:t>处理后排放的废气中各污染物浓度为：苯</w:t>
            </w:r>
            <w:r>
              <w:rPr>
                <w:rFonts w:ascii="Times New Roman"/>
                <w:color w:val="auto"/>
              </w:rPr>
              <w:t>0.317</w:t>
            </w:r>
            <w:r>
              <w:rPr>
                <w:rFonts w:hint="default" w:ascii="Times New Roman"/>
                <w:color w:val="auto"/>
              </w:rPr>
              <w:t>mg/m</w:t>
            </w:r>
            <w:r>
              <w:rPr>
                <w:rFonts w:hint="default" w:ascii="Times New Roman"/>
                <w:color w:val="auto"/>
                <w:vertAlign w:val="superscript"/>
              </w:rPr>
              <w:t>3</w:t>
            </w:r>
            <w:r>
              <w:rPr>
                <w:rFonts w:hint="default" w:ascii="Times New Roman"/>
                <w:color w:val="auto"/>
              </w:rPr>
              <w:t>、二甲苯</w:t>
            </w:r>
            <w:r>
              <w:rPr>
                <w:rFonts w:ascii="Times New Roman"/>
              </w:rPr>
              <w:t>3.87</w:t>
            </w:r>
            <w:r>
              <w:rPr>
                <w:rFonts w:hint="default" w:ascii="Times New Roman"/>
                <w:color w:val="auto"/>
              </w:rPr>
              <w:t>mg/m</w:t>
            </w:r>
            <w:r>
              <w:rPr>
                <w:rFonts w:hint="default" w:ascii="Times New Roman"/>
                <w:color w:val="auto"/>
                <w:vertAlign w:val="superscript"/>
              </w:rPr>
              <w:t>3</w:t>
            </w:r>
            <w:r>
              <w:rPr>
                <w:rFonts w:hint="default" w:ascii="Times New Roman"/>
                <w:color w:val="auto"/>
              </w:rPr>
              <w:t>、甲苯</w:t>
            </w:r>
            <w:r>
              <w:rPr>
                <w:rFonts w:ascii="Times New Roman"/>
              </w:rPr>
              <w:t>2.4</w:t>
            </w:r>
            <w:r>
              <w:rPr>
                <w:rFonts w:hint="default" w:ascii="Times New Roman"/>
                <w:color w:val="auto"/>
              </w:rPr>
              <w:t>mg/m</w:t>
            </w:r>
            <w:r>
              <w:rPr>
                <w:rFonts w:hint="default" w:ascii="Times New Roman"/>
                <w:color w:val="auto"/>
                <w:vertAlign w:val="superscript"/>
              </w:rPr>
              <w:t>3</w:t>
            </w:r>
            <w:r>
              <w:rPr>
                <w:rFonts w:hint="default" w:ascii="Times New Roman"/>
                <w:color w:val="auto"/>
              </w:rPr>
              <w:t>、非甲烷总烃</w:t>
            </w:r>
            <w:r>
              <w:rPr>
                <w:rFonts w:ascii="Times New Roman"/>
                <w:color w:val="auto"/>
              </w:rPr>
              <w:t>7.86</w:t>
            </w:r>
            <w:r>
              <w:rPr>
                <w:rFonts w:hint="default" w:ascii="Times New Roman"/>
                <w:color w:val="auto"/>
              </w:rPr>
              <w:t>mg/m</w:t>
            </w:r>
            <w:r>
              <w:rPr>
                <w:rFonts w:hint="default" w:ascii="Times New Roman"/>
                <w:color w:val="auto"/>
                <w:vertAlign w:val="superscript"/>
              </w:rPr>
              <w:t>3</w:t>
            </w:r>
            <w:r>
              <w:rPr>
                <w:rFonts w:hint="default" w:ascii="Times New Roman"/>
                <w:color w:val="auto"/>
              </w:rPr>
              <w:t>能达到DB61/T1061-2017《挥发性有机物排放控制标准》表面涂装限值要求（苯≤1mg/m</w:t>
            </w:r>
            <w:r>
              <w:rPr>
                <w:rFonts w:hint="default" w:ascii="Times New Roman"/>
                <w:color w:val="auto"/>
                <w:vertAlign w:val="superscript"/>
              </w:rPr>
              <w:t>3</w:t>
            </w:r>
            <w:r>
              <w:rPr>
                <w:rFonts w:hint="default" w:ascii="Times New Roman"/>
                <w:color w:val="auto"/>
              </w:rPr>
              <w:t>、甲苯≤5mg/m</w:t>
            </w:r>
            <w:r>
              <w:rPr>
                <w:rFonts w:hint="default" w:ascii="Times New Roman"/>
                <w:color w:val="auto"/>
                <w:vertAlign w:val="superscript"/>
              </w:rPr>
              <w:t>3</w:t>
            </w:r>
            <w:r>
              <w:rPr>
                <w:rFonts w:hint="default" w:ascii="Times New Roman"/>
                <w:color w:val="auto"/>
              </w:rPr>
              <w:t>、二甲苯≤15mg/m</w:t>
            </w:r>
            <w:r>
              <w:rPr>
                <w:rFonts w:hint="default" w:ascii="Times New Roman"/>
                <w:color w:val="auto"/>
                <w:vertAlign w:val="superscript"/>
              </w:rPr>
              <w:t>3</w:t>
            </w:r>
            <w:r>
              <w:rPr>
                <w:rFonts w:hint="default" w:ascii="Times New Roman"/>
                <w:color w:val="auto"/>
              </w:rPr>
              <w:t>、非甲烷总烃≤50mg/m</w:t>
            </w:r>
            <w:r>
              <w:rPr>
                <w:rFonts w:hint="default" w:ascii="Times New Roman"/>
                <w:color w:val="auto"/>
                <w:vertAlign w:val="superscript"/>
              </w:rPr>
              <w:t>3</w:t>
            </w:r>
            <w:r>
              <w:rPr>
                <w:rFonts w:hint="default" w:ascii="Times New Roman"/>
                <w:color w:val="auto"/>
              </w:rPr>
              <w:t>），且非甲烷总烃去除效率为</w:t>
            </w:r>
            <w:r>
              <w:rPr>
                <w:rFonts w:ascii="Times New Roman"/>
                <w:color w:val="auto"/>
              </w:rPr>
              <w:t>85.86</w:t>
            </w:r>
            <w:r>
              <w:rPr>
                <w:rFonts w:hint="default" w:ascii="Times New Roman"/>
                <w:color w:val="auto"/>
              </w:rPr>
              <w:t>%，满足《挥发性有机物排放控制标准》（DB61/T1061-2017）要求。</w:t>
            </w:r>
          </w:p>
          <w:p>
            <w:pPr>
              <w:spacing w:line="500" w:lineRule="exact"/>
              <w:ind w:firstLine="480" w:firstLineChars="200"/>
            </w:pPr>
            <w:r>
              <w:rPr>
                <w:color w:val="000000"/>
                <w:sz w:val="24"/>
                <w:szCs w:val="24"/>
              </w:rPr>
              <w:t>为确保净化设备的处理效率，应定期对</w:t>
            </w:r>
            <w:r>
              <w:rPr>
                <w:color w:val="000000"/>
                <w:sz w:val="24"/>
              </w:rPr>
              <w:t>吸附</w:t>
            </w:r>
            <w:r>
              <w:rPr>
                <w:color w:val="000000"/>
                <w:sz w:val="24"/>
                <w:szCs w:val="24"/>
              </w:rPr>
              <w:t>棉及活性碳进行更换（每季度更换1次），以确保排放浓度达标。</w:t>
            </w:r>
          </w:p>
          <w:p>
            <w:pPr>
              <w:spacing w:line="500" w:lineRule="exact"/>
              <w:ind w:firstLine="513" w:firstLineChars="214"/>
              <w:rPr>
                <w:color w:val="000000"/>
                <w:sz w:val="24"/>
                <w:szCs w:val="24"/>
              </w:rPr>
            </w:pPr>
            <w:r>
              <w:rPr>
                <w:color w:val="000000"/>
                <w:sz w:val="24"/>
              </w:rPr>
              <w:t>（2）</w:t>
            </w:r>
            <w:r>
              <w:rPr>
                <w:color w:val="000000"/>
                <w:sz w:val="24"/>
                <w:szCs w:val="24"/>
              </w:rPr>
              <w:t>焊接废气</w:t>
            </w:r>
          </w:p>
          <w:p>
            <w:pPr>
              <w:spacing w:line="500" w:lineRule="exact"/>
              <w:ind w:firstLine="480" w:firstLineChars="200"/>
              <w:rPr>
                <w:color w:val="000000"/>
                <w:spacing w:val="-4"/>
                <w:sz w:val="24"/>
              </w:rPr>
            </w:pPr>
            <w:r>
              <w:rPr>
                <w:color w:val="000000"/>
                <w:sz w:val="24"/>
              </w:rPr>
              <w:t>本项目对汽车进行维修时，涉及到少量的焊接工艺。焊接时会产生少量焊接烟尘，主要成分为MnO</w:t>
            </w:r>
            <w:r>
              <w:rPr>
                <w:color w:val="000000"/>
                <w:sz w:val="24"/>
                <w:vertAlign w:val="subscript"/>
              </w:rPr>
              <w:t>2</w:t>
            </w:r>
            <w:r>
              <w:rPr>
                <w:color w:val="000000"/>
                <w:sz w:val="24"/>
              </w:rPr>
              <w:t>，同时会产生少量CO。焊丝年用量为50kg，按1kg焊丝产生10g烟尘计算，年产生焊接烟尘0.5kg、风量为1500m</w:t>
            </w:r>
            <w:r>
              <w:rPr>
                <w:color w:val="000000"/>
                <w:sz w:val="24"/>
                <w:vertAlign w:val="superscript"/>
              </w:rPr>
              <w:t>3</w:t>
            </w:r>
            <w:r>
              <w:rPr>
                <w:color w:val="000000"/>
                <w:sz w:val="24"/>
              </w:rPr>
              <w:t>/h。本项目在主要焊接作业点安装移动式焊接烟气净化装置，对焊接烟尘的处理率可达90%，烟尘排放量为0.05kg/a，通过车间内的通风换气系统将烟尘排出车间外，满足《大气污染物综合排放标准》（GB16297—1996）颗粒物无组织排放限值要求，对外环境影响较小。</w:t>
            </w:r>
          </w:p>
          <w:p>
            <w:pPr>
              <w:spacing w:line="500" w:lineRule="exact"/>
              <w:ind w:firstLine="480" w:firstLineChars="200"/>
              <w:rPr>
                <w:color w:val="000000"/>
                <w:spacing w:val="-4"/>
                <w:sz w:val="24"/>
              </w:rPr>
            </w:pPr>
            <w:r>
              <w:rPr>
                <w:color w:val="000000"/>
                <w:sz w:val="24"/>
                <w:szCs w:val="24"/>
              </w:rPr>
              <w:t>（3）</w:t>
            </w:r>
            <w:r>
              <w:rPr>
                <w:color w:val="000000"/>
                <w:spacing w:val="-4"/>
                <w:sz w:val="24"/>
              </w:rPr>
              <w:t>打磨抛光废气</w:t>
            </w:r>
          </w:p>
          <w:p>
            <w:pPr>
              <w:widowControl/>
              <w:spacing w:line="480" w:lineRule="exact"/>
              <w:ind w:firstLine="480" w:firstLineChars="200"/>
              <w:rPr>
                <w:color w:val="000000"/>
                <w:spacing w:val="-4"/>
                <w:sz w:val="24"/>
              </w:rPr>
            </w:pPr>
            <w:r>
              <w:rPr>
                <w:color w:val="000000"/>
                <w:sz w:val="24"/>
              </w:rPr>
              <w:t>本项目喷漆车辆数较少，且仅对车辆刮花位置进行打磨，故打磨产生的粉尘量很少，不做定量分析。打磨工序产生的粉尘，主要是废漆屑。汽车在喷漆前须对汽车表面进行打磨，打磨作业设置在汽车维修车间内。项目选用的打磨机配有移动烟尘净化器，打磨过程中产生的粉尘吸入集尘盒，收集下的废漆屑按照危险废物要求进行处理处置。</w:t>
            </w:r>
            <w:r>
              <w:rPr>
                <w:rFonts w:hint="eastAsia"/>
                <w:color w:val="000000"/>
                <w:sz w:val="24"/>
                <w:szCs w:val="24"/>
              </w:rPr>
              <w:t>满足《大气污染物综合排放标准》</w:t>
            </w:r>
            <w:r>
              <w:rPr>
                <w:color w:val="000000"/>
                <w:spacing w:val="-4"/>
                <w:sz w:val="24"/>
              </w:rPr>
              <w:t>（GB16297</w:t>
            </w:r>
            <w:r>
              <w:rPr>
                <w:rFonts w:hint="eastAsia"/>
                <w:color w:val="000000"/>
                <w:spacing w:val="-4"/>
                <w:sz w:val="24"/>
              </w:rPr>
              <w:t>-</w:t>
            </w:r>
            <w:r>
              <w:rPr>
                <w:color w:val="000000"/>
                <w:spacing w:val="-4"/>
                <w:sz w:val="24"/>
              </w:rPr>
              <w:t>1996）</w:t>
            </w:r>
            <w:r>
              <w:rPr>
                <w:rFonts w:hint="eastAsia"/>
                <w:color w:val="000000"/>
                <w:spacing w:val="-4"/>
                <w:sz w:val="24"/>
              </w:rPr>
              <w:t>表2中颗粒物</w:t>
            </w:r>
            <w:r>
              <w:rPr>
                <w:color w:val="000000"/>
                <w:spacing w:val="-4"/>
                <w:sz w:val="24"/>
              </w:rPr>
              <w:t>二级标准</w:t>
            </w:r>
            <w:r>
              <w:rPr>
                <w:rFonts w:hint="eastAsia"/>
                <w:color w:val="000000"/>
                <w:spacing w:val="-4"/>
                <w:sz w:val="24"/>
              </w:rPr>
              <w:t>排放要求</w:t>
            </w:r>
            <w:r>
              <w:rPr>
                <w:rFonts w:hint="eastAsia"/>
                <w:color w:val="000000"/>
                <w:sz w:val="24"/>
              </w:rPr>
              <w:t>，均</w:t>
            </w:r>
            <w:r>
              <w:rPr>
                <w:rFonts w:hint="eastAsia" w:hAnsi="宋体"/>
                <w:color w:val="000000"/>
                <w:sz w:val="24"/>
                <w:szCs w:val="24"/>
              </w:rPr>
              <w:t>对周围环境影响较小</w:t>
            </w:r>
            <w:r>
              <w:rPr>
                <w:rFonts w:hint="eastAsia"/>
                <w:color w:val="000000"/>
                <w:spacing w:val="-4"/>
                <w:sz w:val="24"/>
              </w:rPr>
              <w:t>。</w:t>
            </w:r>
          </w:p>
          <w:p>
            <w:pPr>
              <w:spacing w:line="480" w:lineRule="exact"/>
              <w:ind w:firstLine="480" w:firstLineChars="200"/>
              <w:rPr>
                <w:sz w:val="24"/>
              </w:rPr>
            </w:pPr>
            <w:r>
              <w:rPr>
                <w:sz w:val="24"/>
              </w:rPr>
              <w:t>（4）食堂油烟</w:t>
            </w:r>
          </w:p>
          <w:p>
            <w:pPr>
              <w:spacing w:line="360" w:lineRule="auto"/>
              <w:ind w:firstLine="480" w:firstLineChars="200"/>
              <w:rPr>
                <w:sz w:val="24"/>
              </w:rPr>
            </w:pPr>
            <w:r>
              <w:rPr>
                <w:sz w:val="24"/>
              </w:rPr>
              <w:t>本项目食堂油烟产生量为0.017t/a，油烟产生浓度为1.09mg/m</w:t>
            </w:r>
            <w:r>
              <w:rPr>
                <w:sz w:val="24"/>
                <w:vertAlign w:val="superscript"/>
              </w:rPr>
              <w:t>3</w:t>
            </w:r>
            <w:r>
              <w:rPr>
                <w:sz w:val="24"/>
              </w:rPr>
              <w:t>。通过处理效率为60%的油烟净化系统处理后油烟排放量0.0068t/a，排放浓度为0.436mg/m</w:t>
            </w:r>
            <w:r>
              <w:rPr>
                <w:sz w:val="24"/>
                <w:vertAlign w:val="superscript"/>
              </w:rPr>
              <w:t>3</w:t>
            </w:r>
            <w:r>
              <w:rPr>
                <w:sz w:val="24"/>
              </w:rPr>
              <w:t>，满足GB184835-2001《饮食业油烟排放标准》的油烟最高允许排放浓度2.0mg/m</w:t>
            </w:r>
            <w:r>
              <w:rPr>
                <w:sz w:val="24"/>
                <w:vertAlign w:val="superscript"/>
              </w:rPr>
              <w:t>3</w:t>
            </w:r>
            <w:r>
              <w:rPr>
                <w:sz w:val="24"/>
              </w:rPr>
              <w:t>的标准限值，油烟废气通过静电式油烟净化器处理后通过15m</w:t>
            </w:r>
            <w:r>
              <w:rPr>
                <w:rFonts w:hint="eastAsia"/>
                <w:sz w:val="24"/>
                <w:lang w:val="en-US" w:eastAsia="zh-CN"/>
              </w:rPr>
              <w:t>排气筒</w:t>
            </w:r>
            <w:r>
              <w:rPr>
                <w:sz w:val="24"/>
              </w:rPr>
              <w:t>经楼顶排放高空，对环境影响较小。</w:t>
            </w:r>
          </w:p>
          <w:p>
            <w:pPr>
              <w:spacing w:line="360" w:lineRule="auto"/>
              <w:ind w:firstLine="480" w:firstLineChars="200"/>
              <w:rPr>
                <w:sz w:val="24"/>
                <w:szCs w:val="22"/>
              </w:rPr>
            </w:pPr>
            <w:r>
              <w:rPr>
                <w:rFonts w:hint="eastAsia"/>
                <w:sz w:val="24"/>
                <w:szCs w:val="22"/>
              </w:rPr>
              <w:t>（5）发动机</w:t>
            </w:r>
            <w:r>
              <w:rPr>
                <w:sz w:val="24"/>
                <w:szCs w:val="22"/>
              </w:rPr>
              <w:t>尾气</w:t>
            </w:r>
          </w:p>
          <w:p>
            <w:pPr>
              <w:spacing w:line="360" w:lineRule="auto"/>
              <w:ind w:firstLine="480" w:firstLineChars="200"/>
              <w:rPr>
                <w:sz w:val="24"/>
                <w:szCs w:val="22"/>
              </w:rPr>
            </w:pPr>
            <w:r>
              <w:rPr>
                <w:rFonts w:hint="eastAsia"/>
                <w:sz w:val="24"/>
                <w:szCs w:val="22"/>
              </w:rPr>
              <w:t>本项目维修</w:t>
            </w:r>
            <w:r>
              <w:rPr>
                <w:sz w:val="24"/>
                <w:szCs w:val="22"/>
              </w:rPr>
              <w:t>发动机过程中，会有少量的汽车尾气产生</w:t>
            </w:r>
            <w:r>
              <w:rPr>
                <w:rFonts w:hint="eastAsia"/>
                <w:sz w:val="24"/>
                <w:szCs w:val="22"/>
              </w:rPr>
              <w:t>。项目</w:t>
            </w:r>
            <w:r>
              <w:rPr>
                <w:sz w:val="24"/>
                <w:szCs w:val="22"/>
              </w:rPr>
              <w:t>维修发动机过程产生的</w:t>
            </w:r>
            <w:r>
              <w:rPr>
                <w:rFonts w:hint="eastAsia"/>
                <w:sz w:val="24"/>
                <w:szCs w:val="22"/>
              </w:rPr>
              <w:t>发动机</w:t>
            </w:r>
            <w:r>
              <w:rPr>
                <w:sz w:val="24"/>
                <w:szCs w:val="22"/>
              </w:rPr>
              <w:t>尾气经</w:t>
            </w:r>
            <w:r>
              <w:rPr>
                <w:rFonts w:hint="eastAsia"/>
                <w:sz w:val="24"/>
                <w:szCs w:val="22"/>
              </w:rPr>
              <w:t>尾气</w:t>
            </w:r>
            <w:r>
              <w:rPr>
                <w:sz w:val="24"/>
                <w:szCs w:val="22"/>
              </w:rPr>
              <w:t>吸收仪收集后，</w:t>
            </w:r>
            <w:r>
              <w:rPr>
                <w:rFonts w:hint="eastAsia"/>
                <w:sz w:val="24"/>
                <w:szCs w:val="22"/>
              </w:rPr>
              <w:t>由</w:t>
            </w:r>
            <w:r>
              <w:rPr>
                <w:sz w:val="24"/>
                <w:szCs w:val="22"/>
              </w:rPr>
              <w:t>管道引至</w:t>
            </w:r>
            <w:r>
              <w:rPr>
                <w:rFonts w:hint="eastAsia"/>
                <w:sz w:val="24"/>
                <w:szCs w:val="22"/>
              </w:rPr>
              <w:t>维修</w:t>
            </w:r>
            <w:r>
              <w:rPr>
                <w:sz w:val="24"/>
                <w:szCs w:val="22"/>
              </w:rPr>
              <w:t>车间外排放。</w:t>
            </w:r>
            <w:r>
              <w:rPr>
                <w:rFonts w:hint="eastAsia"/>
                <w:sz w:val="24"/>
                <w:szCs w:val="22"/>
              </w:rPr>
              <w:t xml:space="preserve"> </w:t>
            </w:r>
          </w:p>
          <w:p>
            <w:pPr>
              <w:widowControl/>
              <w:spacing w:line="360" w:lineRule="auto"/>
              <w:ind w:firstLine="482" w:firstLineChars="200"/>
              <w:rPr>
                <w:b/>
                <w:bCs/>
                <w:sz w:val="24"/>
              </w:rPr>
            </w:pPr>
            <w:r>
              <w:rPr>
                <w:b/>
                <w:bCs/>
                <w:sz w:val="24"/>
              </w:rPr>
              <w:t>3、噪声源污染影响分析</w:t>
            </w:r>
          </w:p>
          <w:p>
            <w:pPr>
              <w:autoSpaceDE w:val="0"/>
              <w:autoSpaceDN w:val="0"/>
              <w:spacing w:line="360" w:lineRule="auto"/>
              <w:ind w:firstLine="480" w:firstLineChars="200"/>
              <w:rPr>
                <w:sz w:val="24"/>
              </w:rPr>
            </w:pPr>
            <w:bookmarkStart w:id="13" w:name="_Toc526848615"/>
            <w:r>
              <w:rPr>
                <w:sz w:val="24"/>
              </w:rPr>
              <w:t>项目建成运行后产生的噪声主要为汽车行驶噪声、维修机械噪声、空压机、高压喷枪噪声、排风设备噪声等，基本为间断噪声，源强为75-100dB(A)。项目夜间不运营，因此夜间无噪声影响</w:t>
            </w:r>
          </w:p>
          <w:p>
            <w:pPr>
              <w:autoSpaceDE w:val="0"/>
              <w:autoSpaceDN w:val="0"/>
              <w:spacing w:line="360" w:lineRule="auto"/>
              <w:ind w:firstLine="480" w:firstLineChars="200"/>
              <w:rPr>
                <w:sz w:val="24"/>
                <w:szCs w:val="24"/>
              </w:rPr>
            </w:pPr>
            <w:r>
              <w:rPr>
                <w:rFonts w:hint="eastAsia" w:ascii="宋体" w:hAnsi="宋体" w:cs="宋体"/>
                <w:sz w:val="24"/>
                <w:szCs w:val="24"/>
              </w:rPr>
              <w:t>①</w:t>
            </w:r>
            <w:r>
              <w:rPr>
                <w:sz w:val="24"/>
                <w:szCs w:val="24"/>
              </w:rPr>
              <w:t xml:space="preserve"> 预测模式</w:t>
            </w:r>
          </w:p>
          <w:p>
            <w:pPr>
              <w:spacing w:line="360" w:lineRule="auto"/>
              <w:ind w:firstLine="480" w:firstLineChars="200"/>
              <w:rPr>
                <w:sz w:val="24"/>
                <w:szCs w:val="24"/>
              </w:rPr>
            </w:pPr>
            <w:r>
              <w:rPr>
                <w:sz w:val="24"/>
                <w:szCs w:val="24"/>
              </w:rPr>
              <w:t>根据本项目噪声污染源的特征，按《环境影响评价技术导则 声环境》（HJ/T2.4-2009）的要求，本次评价按照点声源传播衰减计算模式和声压级的叠加模式预测各噪声源在厂界处及敏感点处的噪声预测值。</w:t>
            </w:r>
          </w:p>
          <w:p>
            <w:pPr>
              <w:spacing w:line="360" w:lineRule="auto"/>
              <w:ind w:firstLine="480" w:firstLineChars="200"/>
              <w:rPr>
                <w:sz w:val="24"/>
                <w:szCs w:val="24"/>
              </w:rPr>
            </w:pPr>
            <w:r>
              <w:rPr>
                <w:sz w:val="24"/>
                <w:szCs w:val="24"/>
              </w:rPr>
              <w:t>能量衰减模式为：</w:t>
            </w:r>
          </w:p>
          <w:p>
            <w:pPr>
              <w:spacing w:line="360" w:lineRule="auto"/>
              <w:jc w:val="center"/>
              <w:rPr>
                <w:sz w:val="24"/>
                <w:szCs w:val="24"/>
              </w:rPr>
            </w:pPr>
            <w:r>
              <w:rPr>
                <w:sz w:val="24"/>
                <w:szCs w:val="24"/>
              </w:rPr>
              <w:drawing>
                <wp:inline distT="0" distB="0" distL="114300" distR="114300">
                  <wp:extent cx="3238500" cy="381000"/>
                  <wp:effectExtent l="0" t="0" r="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1"/>
                          <a:stretch>
                            <a:fillRect/>
                          </a:stretch>
                        </pic:blipFill>
                        <pic:spPr>
                          <a:xfrm>
                            <a:off x="0" y="0"/>
                            <a:ext cx="3238500" cy="381000"/>
                          </a:xfrm>
                          <a:prstGeom prst="rect">
                            <a:avLst/>
                          </a:prstGeom>
                          <a:noFill/>
                          <a:ln>
                            <a:noFill/>
                          </a:ln>
                        </pic:spPr>
                      </pic:pic>
                    </a:graphicData>
                  </a:graphic>
                </wp:inline>
              </w:drawing>
            </w:r>
          </w:p>
          <w:p>
            <w:pPr>
              <w:spacing w:line="360" w:lineRule="auto"/>
              <w:ind w:firstLine="480" w:firstLineChars="200"/>
              <w:rPr>
                <w:sz w:val="24"/>
                <w:szCs w:val="24"/>
              </w:rPr>
            </w:pPr>
            <w:r>
              <w:rPr>
                <w:sz w:val="24"/>
                <w:szCs w:val="24"/>
              </w:rPr>
              <w:t>式中： LP (r)——距声源 r 处的 A 声级，dB；</w:t>
            </w:r>
          </w:p>
          <w:p>
            <w:pPr>
              <w:spacing w:line="360" w:lineRule="auto"/>
              <w:ind w:firstLine="1440" w:firstLineChars="600"/>
              <w:rPr>
                <w:sz w:val="24"/>
                <w:szCs w:val="24"/>
              </w:rPr>
            </w:pPr>
            <w:r>
              <w:rPr>
                <w:sz w:val="24"/>
                <w:szCs w:val="24"/>
              </w:rPr>
              <w:t>LP(r0)——参考位置 r0处的 A 声级，dB；</w:t>
            </w:r>
          </w:p>
          <w:p>
            <w:pPr>
              <w:spacing w:line="360" w:lineRule="auto"/>
              <w:ind w:firstLine="960" w:firstLineChars="400"/>
              <w:rPr>
                <w:sz w:val="24"/>
                <w:szCs w:val="24"/>
              </w:rPr>
            </w:pPr>
            <w:r>
              <w:rPr>
                <w:sz w:val="24"/>
                <w:szCs w:val="24"/>
              </w:rPr>
              <w:t>Adiv——声波几何发散引起的 A 声级衰减量，dB；</w:t>
            </w:r>
          </w:p>
          <w:p>
            <w:pPr>
              <w:spacing w:line="360" w:lineRule="auto"/>
              <w:ind w:firstLine="960" w:firstLineChars="400"/>
              <w:rPr>
                <w:sz w:val="24"/>
                <w:szCs w:val="24"/>
              </w:rPr>
            </w:pPr>
            <w:r>
              <w:rPr>
                <w:sz w:val="24"/>
                <w:szCs w:val="24"/>
              </w:rPr>
              <w:t>Adiv=20lg(r / r0 )</w:t>
            </w:r>
          </w:p>
          <w:p>
            <w:pPr>
              <w:spacing w:line="360" w:lineRule="auto"/>
              <w:ind w:firstLine="960" w:firstLineChars="400"/>
              <w:rPr>
                <w:sz w:val="24"/>
                <w:szCs w:val="24"/>
              </w:rPr>
            </w:pPr>
            <w:r>
              <w:rPr>
                <w:sz w:val="24"/>
                <w:szCs w:val="24"/>
              </w:rPr>
              <w:t>Abar——遮挡物引起的 A 声级衰减量，dB；</w:t>
            </w:r>
          </w:p>
          <w:p>
            <w:pPr>
              <w:spacing w:line="360" w:lineRule="auto"/>
              <w:ind w:firstLine="960" w:firstLineChars="400"/>
              <w:rPr>
                <w:sz w:val="24"/>
                <w:szCs w:val="24"/>
              </w:rPr>
            </w:pPr>
            <w:r>
              <w:rPr>
                <w:sz w:val="24"/>
                <w:szCs w:val="24"/>
              </w:rPr>
              <w:t>Aatm——空气吸收引起的 A 声级衰减量，dB；</w:t>
            </w:r>
          </w:p>
          <w:p>
            <w:pPr>
              <w:spacing w:line="360" w:lineRule="auto"/>
              <w:ind w:firstLine="960" w:firstLineChars="400"/>
              <w:rPr>
                <w:sz w:val="24"/>
                <w:szCs w:val="24"/>
              </w:rPr>
            </w:pPr>
            <w:r>
              <w:rPr>
                <w:sz w:val="24"/>
                <w:szCs w:val="24"/>
              </w:rPr>
              <w:t>Agr——地面效应引起的倍频带衰减，dB；</w:t>
            </w:r>
          </w:p>
          <w:p>
            <w:pPr>
              <w:spacing w:line="360" w:lineRule="auto"/>
              <w:ind w:firstLine="960" w:firstLineChars="400"/>
              <w:rPr>
                <w:sz w:val="24"/>
                <w:szCs w:val="24"/>
              </w:rPr>
            </w:pPr>
            <w:r>
              <w:rPr>
                <w:sz w:val="24"/>
                <w:szCs w:val="24"/>
              </w:rPr>
              <w:t>Amisc——其他多方面效应引起的倍频带衰减，dB。</w:t>
            </w:r>
          </w:p>
          <w:p>
            <w:pPr>
              <w:spacing w:line="360" w:lineRule="auto"/>
              <w:ind w:firstLine="480" w:firstLineChars="200"/>
              <w:rPr>
                <w:sz w:val="24"/>
                <w:szCs w:val="24"/>
              </w:rPr>
            </w:pPr>
            <w:r>
              <w:rPr>
                <w:sz w:val="24"/>
                <w:szCs w:val="24"/>
              </w:rPr>
              <w:t>点源叠加模式：</w:t>
            </w:r>
          </w:p>
          <w:p>
            <w:pPr>
              <w:spacing w:line="360" w:lineRule="auto"/>
              <w:jc w:val="center"/>
              <w:rPr>
                <w:sz w:val="24"/>
                <w:szCs w:val="24"/>
              </w:rPr>
            </w:pPr>
            <w:r>
              <w:rPr>
                <w:sz w:val="24"/>
                <w:szCs w:val="24"/>
              </w:rPr>
              <w:drawing>
                <wp:inline distT="0" distB="0" distL="114300" distR="114300">
                  <wp:extent cx="1476375" cy="466725"/>
                  <wp:effectExtent l="0" t="0" r="9525" b="952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2"/>
                          <a:stretch>
                            <a:fillRect/>
                          </a:stretch>
                        </pic:blipFill>
                        <pic:spPr>
                          <a:xfrm>
                            <a:off x="0" y="0"/>
                            <a:ext cx="1476375" cy="466725"/>
                          </a:xfrm>
                          <a:prstGeom prst="rect">
                            <a:avLst/>
                          </a:prstGeom>
                          <a:noFill/>
                          <a:ln>
                            <a:noFill/>
                          </a:ln>
                        </pic:spPr>
                      </pic:pic>
                    </a:graphicData>
                  </a:graphic>
                </wp:inline>
              </w:drawing>
            </w:r>
          </w:p>
          <w:p>
            <w:pPr>
              <w:spacing w:line="360" w:lineRule="auto"/>
              <w:ind w:firstLine="480" w:firstLineChars="200"/>
              <w:rPr>
                <w:sz w:val="24"/>
                <w:szCs w:val="24"/>
              </w:rPr>
            </w:pPr>
            <w:r>
              <w:rPr>
                <w:sz w:val="24"/>
                <w:szCs w:val="24"/>
              </w:rPr>
              <w:t>式中：L——某点噪声总叠加值，dB(A)；</w:t>
            </w:r>
          </w:p>
          <w:p>
            <w:pPr>
              <w:spacing w:line="360" w:lineRule="auto"/>
              <w:ind w:firstLine="1200" w:firstLineChars="500"/>
              <w:rPr>
                <w:sz w:val="24"/>
                <w:szCs w:val="24"/>
              </w:rPr>
            </w:pPr>
            <w:r>
              <w:rPr>
                <w:sz w:val="24"/>
                <w:szCs w:val="24"/>
              </w:rPr>
              <w:t>Li ——第 i 个声源的噪声值，dB(A)；</w:t>
            </w:r>
          </w:p>
          <w:p>
            <w:pPr>
              <w:spacing w:line="360" w:lineRule="auto"/>
              <w:ind w:firstLine="1200" w:firstLineChars="500"/>
              <w:rPr>
                <w:sz w:val="24"/>
                <w:szCs w:val="24"/>
              </w:rPr>
            </w:pPr>
            <w:r>
              <w:rPr>
                <w:sz w:val="24"/>
                <w:szCs w:val="24"/>
              </w:rPr>
              <w:t>n ——噪声源个数。</w:t>
            </w:r>
          </w:p>
          <w:p>
            <w:pPr>
              <w:spacing w:line="360" w:lineRule="auto"/>
              <w:ind w:firstLine="480" w:firstLineChars="200"/>
              <w:rPr>
                <w:sz w:val="24"/>
                <w:szCs w:val="24"/>
              </w:rPr>
            </w:pPr>
            <w:r>
              <w:rPr>
                <w:rFonts w:hint="eastAsia" w:ascii="宋体" w:hAnsi="宋体" w:cs="宋体"/>
                <w:sz w:val="24"/>
                <w:szCs w:val="24"/>
              </w:rPr>
              <w:t>②</w:t>
            </w:r>
            <w:r>
              <w:rPr>
                <w:sz w:val="24"/>
                <w:szCs w:val="24"/>
              </w:rPr>
              <w:t xml:space="preserve"> 计算结果</w:t>
            </w:r>
          </w:p>
          <w:p>
            <w:pPr>
              <w:spacing w:line="360" w:lineRule="auto"/>
              <w:ind w:firstLine="480" w:firstLineChars="200"/>
              <w:rPr>
                <w:sz w:val="24"/>
                <w:szCs w:val="24"/>
              </w:rPr>
            </w:pPr>
            <w:r>
              <w:rPr>
                <w:sz w:val="24"/>
                <w:szCs w:val="24"/>
              </w:rPr>
              <w:t>结合本项目各产噪设备与厂界的距离，综合考虑项目噪声源均布置在厂房内部，设备通过减震处理及厂房隔声后（约20分贝）预测各厂界昼间的影响，结果见下表1</w:t>
            </w:r>
            <w:r>
              <w:rPr>
                <w:rFonts w:hint="eastAsia"/>
                <w:sz w:val="24"/>
                <w:szCs w:val="24"/>
              </w:rPr>
              <w:t>6</w:t>
            </w:r>
            <w:r>
              <w:rPr>
                <w:sz w:val="24"/>
                <w:szCs w:val="24"/>
              </w:rPr>
              <w:t>。</w:t>
            </w:r>
          </w:p>
          <w:p>
            <w:pPr>
              <w:jc w:val="center"/>
              <w:rPr>
                <w:b/>
                <w:bCs/>
                <w:color w:val="000000"/>
                <w:sz w:val="24"/>
              </w:rPr>
            </w:pPr>
          </w:p>
          <w:p>
            <w:pPr>
              <w:jc w:val="center"/>
              <w:rPr>
                <w:b/>
                <w:bCs/>
                <w:color w:val="000000"/>
                <w:sz w:val="24"/>
              </w:rPr>
            </w:pPr>
          </w:p>
          <w:p>
            <w:pPr>
              <w:jc w:val="center"/>
              <w:rPr>
                <w:b/>
                <w:bCs/>
                <w:color w:val="000000"/>
                <w:sz w:val="24"/>
              </w:rPr>
            </w:pPr>
          </w:p>
          <w:p>
            <w:pPr>
              <w:jc w:val="center"/>
              <w:rPr>
                <w:b/>
                <w:bCs/>
                <w:color w:val="000000"/>
                <w:sz w:val="24"/>
              </w:rPr>
            </w:pPr>
            <w:r>
              <w:rPr>
                <w:b/>
                <w:bCs/>
                <w:color w:val="000000"/>
                <w:sz w:val="24"/>
              </w:rPr>
              <w:t>表1</w:t>
            </w:r>
            <w:r>
              <w:rPr>
                <w:rFonts w:hint="eastAsia"/>
                <w:b/>
                <w:bCs/>
                <w:color w:val="000000"/>
                <w:sz w:val="24"/>
              </w:rPr>
              <w:t>6</w:t>
            </w:r>
            <w:r>
              <w:rPr>
                <w:b/>
                <w:bCs/>
                <w:color w:val="000000"/>
                <w:sz w:val="24"/>
              </w:rPr>
              <w:t xml:space="preserve">  厂界噪声预测结果表   单位：dB（A）</w:t>
            </w:r>
          </w:p>
          <w:tbl>
            <w:tblPr>
              <w:tblStyle w:val="22"/>
              <w:tblW w:w="890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917"/>
              <w:gridCol w:w="1463"/>
              <w:gridCol w:w="1410"/>
              <w:gridCol w:w="26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8" w:type="dxa"/>
                  <w:vAlign w:val="center"/>
                </w:tcPr>
                <w:p>
                  <w:pPr>
                    <w:autoSpaceDE w:val="0"/>
                    <w:autoSpaceDN w:val="0"/>
                    <w:adjustRightInd w:val="0"/>
                    <w:snapToGrid w:val="0"/>
                    <w:jc w:val="center"/>
                    <w:rPr>
                      <w:sz w:val="21"/>
                      <w:szCs w:val="21"/>
                    </w:rPr>
                  </w:pPr>
                  <w:r>
                    <w:rPr>
                      <w:sz w:val="21"/>
                      <w:szCs w:val="21"/>
                    </w:rPr>
                    <w:t>预测点</w:t>
                  </w:r>
                </w:p>
                <w:p>
                  <w:pPr>
                    <w:autoSpaceDE w:val="0"/>
                    <w:autoSpaceDN w:val="0"/>
                    <w:adjustRightInd w:val="0"/>
                    <w:snapToGrid w:val="0"/>
                    <w:jc w:val="center"/>
                    <w:rPr>
                      <w:sz w:val="21"/>
                      <w:szCs w:val="21"/>
                    </w:rPr>
                  </w:pPr>
                  <w:r>
                    <w:rPr>
                      <w:sz w:val="21"/>
                      <w:szCs w:val="21"/>
                    </w:rPr>
                    <w:t>位置</w:t>
                  </w:r>
                </w:p>
              </w:tc>
              <w:tc>
                <w:tcPr>
                  <w:tcW w:w="1917" w:type="dxa"/>
                  <w:vAlign w:val="center"/>
                </w:tcPr>
                <w:p>
                  <w:pPr>
                    <w:autoSpaceDE w:val="0"/>
                    <w:autoSpaceDN w:val="0"/>
                    <w:adjustRightInd w:val="0"/>
                    <w:snapToGrid w:val="0"/>
                    <w:jc w:val="center"/>
                    <w:rPr>
                      <w:sz w:val="21"/>
                      <w:szCs w:val="21"/>
                    </w:rPr>
                  </w:pPr>
                  <w:r>
                    <w:rPr>
                      <w:sz w:val="21"/>
                      <w:szCs w:val="21"/>
                    </w:rPr>
                    <w:t>昼间贡献值</w:t>
                  </w:r>
                </w:p>
                <w:p>
                  <w:pPr>
                    <w:autoSpaceDE w:val="0"/>
                    <w:autoSpaceDN w:val="0"/>
                    <w:adjustRightInd w:val="0"/>
                    <w:snapToGrid w:val="0"/>
                    <w:jc w:val="center"/>
                    <w:rPr>
                      <w:sz w:val="21"/>
                      <w:szCs w:val="21"/>
                    </w:rPr>
                  </w:pPr>
                  <w:r>
                    <w:rPr>
                      <w:sz w:val="21"/>
                      <w:szCs w:val="21"/>
                    </w:rPr>
                    <w:t>dB（A）</w:t>
                  </w:r>
                </w:p>
              </w:tc>
              <w:tc>
                <w:tcPr>
                  <w:tcW w:w="1463" w:type="dxa"/>
                  <w:vAlign w:val="center"/>
                </w:tcPr>
                <w:p>
                  <w:pPr>
                    <w:autoSpaceDE w:val="0"/>
                    <w:autoSpaceDN w:val="0"/>
                    <w:adjustRightInd w:val="0"/>
                    <w:snapToGrid w:val="0"/>
                    <w:jc w:val="center"/>
                    <w:rPr>
                      <w:sz w:val="21"/>
                      <w:szCs w:val="21"/>
                    </w:rPr>
                  </w:pPr>
                  <w:r>
                    <w:rPr>
                      <w:sz w:val="21"/>
                      <w:szCs w:val="21"/>
                    </w:rPr>
                    <w:t>昼间背景值</w:t>
                  </w:r>
                </w:p>
                <w:p>
                  <w:pPr>
                    <w:autoSpaceDE w:val="0"/>
                    <w:autoSpaceDN w:val="0"/>
                    <w:adjustRightInd w:val="0"/>
                    <w:snapToGrid w:val="0"/>
                    <w:jc w:val="center"/>
                    <w:rPr>
                      <w:sz w:val="21"/>
                      <w:szCs w:val="21"/>
                    </w:rPr>
                  </w:pPr>
                  <w:r>
                    <w:rPr>
                      <w:sz w:val="21"/>
                      <w:szCs w:val="21"/>
                    </w:rPr>
                    <w:t>dB（A）</w:t>
                  </w:r>
                </w:p>
              </w:tc>
              <w:tc>
                <w:tcPr>
                  <w:tcW w:w="1410" w:type="dxa"/>
                  <w:vAlign w:val="center"/>
                </w:tcPr>
                <w:p>
                  <w:pPr>
                    <w:autoSpaceDE w:val="0"/>
                    <w:autoSpaceDN w:val="0"/>
                    <w:adjustRightInd w:val="0"/>
                    <w:snapToGrid w:val="0"/>
                    <w:jc w:val="center"/>
                    <w:rPr>
                      <w:sz w:val="21"/>
                      <w:szCs w:val="21"/>
                    </w:rPr>
                  </w:pPr>
                  <w:r>
                    <w:rPr>
                      <w:sz w:val="21"/>
                      <w:szCs w:val="21"/>
                    </w:rPr>
                    <w:t>昼间预测值</w:t>
                  </w:r>
                </w:p>
                <w:p>
                  <w:pPr>
                    <w:autoSpaceDE w:val="0"/>
                    <w:autoSpaceDN w:val="0"/>
                    <w:adjustRightInd w:val="0"/>
                    <w:snapToGrid w:val="0"/>
                    <w:jc w:val="center"/>
                    <w:rPr>
                      <w:sz w:val="21"/>
                      <w:szCs w:val="21"/>
                    </w:rPr>
                  </w:pPr>
                  <w:r>
                    <w:rPr>
                      <w:sz w:val="21"/>
                      <w:szCs w:val="21"/>
                    </w:rPr>
                    <w:t>dB（A）</w:t>
                  </w:r>
                </w:p>
              </w:tc>
              <w:tc>
                <w:tcPr>
                  <w:tcW w:w="2683" w:type="dxa"/>
                  <w:vAlign w:val="center"/>
                </w:tcPr>
                <w:p>
                  <w:pPr>
                    <w:autoSpaceDE w:val="0"/>
                    <w:autoSpaceDN w:val="0"/>
                    <w:adjustRightInd w:val="0"/>
                    <w:snapToGrid w:val="0"/>
                    <w:jc w:val="center"/>
                    <w:rPr>
                      <w:sz w:val="21"/>
                      <w:szCs w:val="21"/>
                    </w:rPr>
                  </w:pPr>
                  <w:r>
                    <w:rPr>
                      <w:sz w:val="21"/>
                      <w:szCs w:val="21"/>
                    </w:rPr>
                    <w:t>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8" w:type="dxa"/>
                  <w:vAlign w:val="center"/>
                </w:tcPr>
                <w:p>
                  <w:pPr>
                    <w:autoSpaceDE w:val="0"/>
                    <w:autoSpaceDN w:val="0"/>
                    <w:adjustRightInd w:val="0"/>
                    <w:snapToGrid w:val="0"/>
                    <w:jc w:val="center"/>
                    <w:rPr>
                      <w:sz w:val="21"/>
                      <w:szCs w:val="21"/>
                    </w:rPr>
                  </w:pPr>
                  <w:r>
                    <w:rPr>
                      <w:sz w:val="21"/>
                      <w:szCs w:val="21"/>
                    </w:rPr>
                    <w:t>东厂界</w:t>
                  </w:r>
                </w:p>
              </w:tc>
              <w:tc>
                <w:tcPr>
                  <w:tcW w:w="1917" w:type="dxa"/>
                  <w:vAlign w:val="center"/>
                </w:tcPr>
                <w:p>
                  <w:pPr>
                    <w:autoSpaceDE w:val="0"/>
                    <w:autoSpaceDN w:val="0"/>
                    <w:adjustRightInd w:val="0"/>
                    <w:snapToGrid w:val="0"/>
                    <w:jc w:val="center"/>
                    <w:rPr>
                      <w:sz w:val="21"/>
                      <w:szCs w:val="21"/>
                    </w:rPr>
                  </w:pPr>
                  <w:r>
                    <w:rPr>
                      <w:sz w:val="21"/>
                      <w:szCs w:val="21"/>
                    </w:rPr>
                    <w:t>51.4</w:t>
                  </w:r>
                </w:p>
              </w:tc>
              <w:tc>
                <w:tcPr>
                  <w:tcW w:w="1463" w:type="dxa"/>
                  <w:vAlign w:val="center"/>
                </w:tcPr>
                <w:p>
                  <w:pPr>
                    <w:adjustRightInd w:val="0"/>
                    <w:snapToGrid w:val="0"/>
                    <w:jc w:val="center"/>
                    <w:rPr>
                      <w:sz w:val="21"/>
                      <w:szCs w:val="21"/>
                    </w:rPr>
                  </w:pPr>
                  <w:r>
                    <w:rPr>
                      <w:sz w:val="21"/>
                      <w:szCs w:val="21"/>
                    </w:rPr>
                    <w:t>--</w:t>
                  </w:r>
                </w:p>
              </w:tc>
              <w:tc>
                <w:tcPr>
                  <w:tcW w:w="1410" w:type="dxa"/>
                  <w:vAlign w:val="center"/>
                </w:tcPr>
                <w:p>
                  <w:pPr>
                    <w:autoSpaceDE w:val="0"/>
                    <w:autoSpaceDN w:val="0"/>
                    <w:adjustRightInd w:val="0"/>
                    <w:snapToGrid w:val="0"/>
                    <w:jc w:val="center"/>
                    <w:rPr>
                      <w:sz w:val="21"/>
                      <w:szCs w:val="21"/>
                    </w:rPr>
                  </w:pPr>
                  <w:r>
                    <w:rPr>
                      <w:sz w:val="21"/>
                      <w:szCs w:val="21"/>
                    </w:rPr>
                    <w:t>51.7</w:t>
                  </w:r>
                </w:p>
              </w:tc>
              <w:tc>
                <w:tcPr>
                  <w:tcW w:w="2683" w:type="dxa"/>
                  <w:vMerge w:val="restart"/>
                  <w:vAlign w:val="center"/>
                </w:tcPr>
                <w:p>
                  <w:pPr>
                    <w:autoSpaceDE w:val="0"/>
                    <w:autoSpaceDN w:val="0"/>
                    <w:adjustRightInd w:val="0"/>
                    <w:snapToGrid w:val="0"/>
                    <w:jc w:val="center"/>
                    <w:rPr>
                      <w:sz w:val="21"/>
                      <w:szCs w:val="21"/>
                    </w:rPr>
                  </w:pPr>
                  <w:r>
                    <w:rPr>
                      <w:sz w:val="21"/>
                      <w:szCs w:val="21"/>
                    </w:rPr>
                    <w:t>《工业企业厂界环境噪声排放标准》（GB12348-2008）中2类</w:t>
                  </w:r>
                  <w:r>
                    <w:rPr>
                      <w:rFonts w:hint="eastAsia"/>
                      <w:sz w:val="21"/>
                      <w:szCs w:val="21"/>
                    </w:rPr>
                    <w:t>、</w:t>
                  </w:r>
                  <w:r>
                    <w:rPr>
                      <w:sz w:val="21"/>
                      <w:szCs w:val="21"/>
                    </w:rPr>
                    <w:t>4类区标准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8" w:type="dxa"/>
                  <w:vAlign w:val="center"/>
                </w:tcPr>
                <w:p>
                  <w:pPr>
                    <w:autoSpaceDE w:val="0"/>
                    <w:autoSpaceDN w:val="0"/>
                    <w:adjustRightInd w:val="0"/>
                    <w:snapToGrid w:val="0"/>
                    <w:jc w:val="center"/>
                    <w:rPr>
                      <w:sz w:val="21"/>
                      <w:szCs w:val="21"/>
                    </w:rPr>
                  </w:pPr>
                  <w:r>
                    <w:rPr>
                      <w:sz w:val="21"/>
                      <w:szCs w:val="21"/>
                    </w:rPr>
                    <w:t>南厂界</w:t>
                  </w:r>
                </w:p>
              </w:tc>
              <w:tc>
                <w:tcPr>
                  <w:tcW w:w="1917" w:type="dxa"/>
                  <w:vAlign w:val="center"/>
                </w:tcPr>
                <w:p>
                  <w:pPr>
                    <w:autoSpaceDE w:val="0"/>
                    <w:autoSpaceDN w:val="0"/>
                    <w:adjustRightInd w:val="0"/>
                    <w:snapToGrid w:val="0"/>
                    <w:jc w:val="center"/>
                    <w:rPr>
                      <w:sz w:val="21"/>
                      <w:szCs w:val="21"/>
                    </w:rPr>
                  </w:pPr>
                  <w:r>
                    <w:rPr>
                      <w:sz w:val="21"/>
                      <w:szCs w:val="21"/>
                    </w:rPr>
                    <w:t>51.2</w:t>
                  </w:r>
                </w:p>
              </w:tc>
              <w:tc>
                <w:tcPr>
                  <w:tcW w:w="1463" w:type="dxa"/>
                  <w:vAlign w:val="center"/>
                </w:tcPr>
                <w:p>
                  <w:pPr>
                    <w:widowControl/>
                    <w:adjustRightInd w:val="0"/>
                    <w:snapToGrid w:val="0"/>
                    <w:jc w:val="center"/>
                    <w:rPr>
                      <w:sz w:val="21"/>
                      <w:szCs w:val="21"/>
                    </w:rPr>
                  </w:pPr>
                  <w:r>
                    <w:rPr>
                      <w:sz w:val="21"/>
                      <w:szCs w:val="21"/>
                    </w:rPr>
                    <w:t>--</w:t>
                  </w:r>
                </w:p>
              </w:tc>
              <w:tc>
                <w:tcPr>
                  <w:tcW w:w="1410" w:type="dxa"/>
                  <w:vAlign w:val="center"/>
                </w:tcPr>
                <w:p>
                  <w:pPr>
                    <w:autoSpaceDE w:val="0"/>
                    <w:autoSpaceDN w:val="0"/>
                    <w:adjustRightInd w:val="0"/>
                    <w:snapToGrid w:val="0"/>
                    <w:jc w:val="center"/>
                    <w:rPr>
                      <w:sz w:val="21"/>
                      <w:szCs w:val="21"/>
                    </w:rPr>
                  </w:pPr>
                  <w:r>
                    <w:rPr>
                      <w:sz w:val="21"/>
                      <w:szCs w:val="21"/>
                    </w:rPr>
                    <w:t>513</w:t>
                  </w:r>
                </w:p>
              </w:tc>
              <w:tc>
                <w:tcPr>
                  <w:tcW w:w="2683" w:type="dxa"/>
                  <w:vMerge w:val="continue"/>
                  <w:vAlign w:val="center"/>
                </w:tcPr>
                <w:p>
                  <w:pPr>
                    <w:autoSpaceDE w:val="0"/>
                    <w:autoSpaceDN w:val="0"/>
                    <w:adjustRightInd w:val="0"/>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8" w:type="dxa"/>
                  <w:vAlign w:val="center"/>
                </w:tcPr>
                <w:p>
                  <w:pPr>
                    <w:autoSpaceDE w:val="0"/>
                    <w:autoSpaceDN w:val="0"/>
                    <w:adjustRightInd w:val="0"/>
                    <w:snapToGrid w:val="0"/>
                    <w:jc w:val="center"/>
                    <w:rPr>
                      <w:sz w:val="21"/>
                      <w:szCs w:val="21"/>
                    </w:rPr>
                  </w:pPr>
                  <w:r>
                    <w:rPr>
                      <w:sz w:val="21"/>
                      <w:szCs w:val="21"/>
                    </w:rPr>
                    <w:t>西厂界</w:t>
                  </w:r>
                </w:p>
              </w:tc>
              <w:tc>
                <w:tcPr>
                  <w:tcW w:w="1917" w:type="dxa"/>
                  <w:vAlign w:val="center"/>
                </w:tcPr>
                <w:p>
                  <w:pPr>
                    <w:autoSpaceDE w:val="0"/>
                    <w:autoSpaceDN w:val="0"/>
                    <w:adjustRightInd w:val="0"/>
                    <w:snapToGrid w:val="0"/>
                    <w:jc w:val="center"/>
                    <w:rPr>
                      <w:sz w:val="21"/>
                      <w:szCs w:val="21"/>
                    </w:rPr>
                  </w:pPr>
                  <w:r>
                    <w:rPr>
                      <w:sz w:val="21"/>
                      <w:szCs w:val="21"/>
                    </w:rPr>
                    <w:t>56.4</w:t>
                  </w:r>
                </w:p>
              </w:tc>
              <w:tc>
                <w:tcPr>
                  <w:tcW w:w="1463" w:type="dxa"/>
                  <w:vAlign w:val="center"/>
                </w:tcPr>
                <w:p>
                  <w:pPr>
                    <w:widowControl/>
                    <w:adjustRightInd w:val="0"/>
                    <w:snapToGrid w:val="0"/>
                    <w:jc w:val="center"/>
                    <w:rPr>
                      <w:sz w:val="21"/>
                      <w:szCs w:val="21"/>
                    </w:rPr>
                  </w:pPr>
                  <w:r>
                    <w:rPr>
                      <w:sz w:val="21"/>
                      <w:szCs w:val="21"/>
                    </w:rPr>
                    <w:t>--</w:t>
                  </w:r>
                </w:p>
              </w:tc>
              <w:tc>
                <w:tcPr>
                  <w:tcW w:w="1410" w:type="dxa"/>
                  <w:vAlign w:val="center"/>
                </w:tcPr>
                <w:p>
                  <w:pPr>
                    <w:autoSpaceDE w:val="0"/>
                    <w:autoSpaceDN w:val="0"/>
                    <w:adjustRightInd w:val="0"/>
                    <w:snapToGrid w:val="0"/>
                    <w:jc w:val="center"/>
                    <w:rPr>
                      <w:sz w:val="21"/>
                      <w:szCs w:val="21"/>
                    </w:rPr>
                  </w:pPr>
                  <w:r>
                    <w:rPr>
                      <w:sz w:val="21"/>
                      <w:szCs w:val="21"/>
                    </w:rPr>
                    <w:t>56.6</w:t>
                  </w:r>
                </w:p>
              </w:tc>
              <w:tc>
                <w:tcPr>
                  <w:tcW w:w="2683" w:type="dxa"/>
                  <w:vMerge w:val="continue"/>
                  <w:vAlign w:val="center"/>
                </w:tcPr>
                <w:p>
                  <w:pPr>
                    <w:autoSpaceDE w:val="0"/>
                    <w:autoSpaceDN w:val="0"/>
                    <w:adjustRightInd w:val="0"/>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8" w:type="dxa"/>
                  <w:vAlign w:val="center"/>
                </w:tcPr>
                <w:p>
                  <w:pPr>
                    <w:autoSpaceDE w:val="0"/>
                    <w:autoSpaceDN w:val="0"/>
                    <w:adjustRightInd w:val="0"/>
                    <w:snapToGrid w:val="0"/>
                    <w:jc w:val="center"/>
                    <w:rPr>
                      <w:sz w:val="21"/>
                      <w:szCs w:val="21"/>
                    </w:rPr>
                  </w:pPr>
                  <w:r>
                    <w:rPr>
                      <w:sz w:val="21"/>
                      <w:szCs w:val="21"/>
                    </w:rPr>
                    <w:t>北厂界</w:t>
                  </w:r>
                </w:p>
              </w:tc>
              <w:tc>
                <w:tcPr>
                  <w:tcW w:w="1917" w:type="dxa"/>
                  <w:vAlign w:val="center"/>
                </w:tcPr>
                <w:p>
                  <w:pPr>
                    <w:autoSpaceDE w:val="0"/>
                    <w:autoSpaceDN w:val="0"/>
                    <w:adjustRightInd w:val="0"/>
                    <w:snapToGrid w:val="0"/>
                    <w:jc w:val="center"/>
                    <w:rPr>
                      <w:sz w:val="21"/>
                      <w:szCs w:val="21"/>
                    </w:rPr>
                  </w:pPr>
                  <w:r>
                    <w:rPr>
                      <w:sz w:val="21"/>
                      <w:szCs w:val="21"/>
                    </w:rPr>
                    <w:t>57.3</w:t>
                  </w:r>
                </w:p>
              </w:tc>
              <w:tc>
                <w:tcPr>
                  <w:tcW w:w="1463" w:type="dxa"/>
                  <w:vAlign w:val="center"/>
                </w:tcPr>
                <w:p>
                  <w:pPr>
                    <w:adjustRightInd w:val="0"/>
                    <w:snapToGrid w:val="0"/>
                    <w:jc w:val="center"/>
                    <w:rPr>
                      <w:sz w:val="21"/>
                      <w:szCs w:val="21"/>
                    </w:rPr>
                  </w:pPr>
                  <w:r>
                    <w:rPr>
                      <w:sz w:val="21"/>
                      <w:szCs w:val="21"/>
                    </w:rPr>
                    <w:t>--</w:t>
                  </w:r>
                </w:p>
              </w:tc>
              <w:tc>
                <w:tcPr>
                  <w:tcW w:w="1410" w:type="dxa"/>
                  <w:vAlign w:val="center"/>
                </w:tcPr>
                <w:p>
                  <w:pPr>
                    <w:autoSpaceDE w:val="0"/>
                    <w:autoSpaceDN w:val="0"/>
                    <w:adjustRightInd w:val="0"/>
                    <w:snapToGrid w:val="0"/>
                    <w:jc w:val="center"/>
                    <w:rPr>
                      <w:sz w:val="21"/>
                      <w:szCs w:val="21"/>
                    </w:rPr>
                  </w:pPr>
                  <w:r>
                    <w:rPr>
                      <w:sz w:val="21"/>
                      <w:szCs w:val="21"/>
                    </w:rPr>
                    <w:t>57.4</w:t>
                  </w:r>
                </w:p>
              </w:tc>
              <w:tc>
                <w:tcPr>
                  <w:tcW w:w="2683" w:type="dxa"/>
                  <w:vMerge w:val="continue"/>
                  <w:vAlign w:val="center"/>
                </w:tcPr>
                <w:p>
                  <w:pPr>
                    <w:autoSpaceDE w:val="0"/>
                    <w:autoSpaceDN w:val="0"/>
                    <w:adjustRightInd w:val="0"/>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8" w:type="dxa"/>
                  <w:vAlign w:val="center"/>
                </w:tcPr>
                <w:p>
                  <w:pPr>
                    <w:autoSpaceDE w:val="0"/>
                    <w:autoSpaceDN w:val="0"/>
                    <w:adjustRightInd w:val="0"/>
                    <w:snapToGrid w:val="0"/>
                    <w:jc w:val="center"/>
                    <w:rPr>
                      <w:sz w:val="21"/>
                      <w:szCs w:val="21"/>
                    </w:rPr>
                  </w:pPr>
                  <w:r>
                    <w:rPr>
                      <w:color w:val="000000"/>
                      <w:sz w:val="21"/>
                      <w:szCs w:val="21"/>
                    </w:rPr>
                    <w:t>香颂.帕堤欧</w:t>
                  </w:r>
                </w:p>
              </w:tc>
              <w:tc>
                <w:tcPr>
                  <w:tcW w:w="1917" w:type="dxa"/>
                  <w:vAlign w:val="center"/>
                </w:tcPr>
                <w:p>
                  <w:pPr>
                    <w:autoSpaceDE w:val="0"/>
                    <w:autoSpaceDN w:val="0"/>
                    <w:adjustRightInd w:val="0"/>
                    <w:snapToGrid w:val="0"/>
                    <w:jc w:val="center"/>
                    <w:rPr>
                      <w:sz w:val="21"/>
                      <w:szCs w:val="21"/>
                    </w:rPr>
                  </w:pPr>
                  <w:r>
                    <w:rPr>
                      <w:sz w:val="21"/>
                      <w:szCs w:val="21"/>
                    </w:rPr>
                    <w:t>51.0</w:t>
                  </w:r>
                </w:p>
              </w:tc>
              <w:tc>
                <w:tcPr>
                  <w:tcW w:w="1463" w:type="dxa"/>
                  <w:vAlign w:val="center"/>
                </w:tcPr>
                <w:p>
                  <w:pPr>
                    <w:adjustRightInd w:val="0"/>
                    <w:snapToGrid w:val="0"/>
                    <w:jc w:val="center"/>
                    <w:rPr>
                      <w:bCs/>
                      <w:sz w:val="21"/>
                      <w:szCs w:val="21"/>
                    </w:rPr>
                  </w:pPr>
                  <w:r>
                    <w:rPr>
                      <w:bCs/>
                      <w:sz w:val="21"/>
                      <w:szCs w:val="21"/>
                    </w:rPr>
                    <w:t>49.6</w:t>
                  </w:r>
                </w:p>
              </w:tc>
              <w:tc>
                <w:tcPr>
                  <w:tcW w:w="1410" w:type="dxa"/>
                  <w:vAlign w:val="center"/>
                </w:tcPr>
                <w:p>
                  <w:pPr>
                    <w:widowControl/>
                    <w:adjustRightInd w:val="0"/>
                    <w:snapToGrid w:val="0"/>
                    <w:jc w:val="center"/>
                    <w:rPr>
                      <w:sz w:val="21"/>
                      <w:szCs w:val="21"/>
                    </w:rPr>
                  </w:pPr>
                  <w:r>
                    <w:rPr>
                      <w:sz w:val="21"/>
                      <w:szCs w:val="21"/>
                    </w:rPr>
                    <w:t>53.4</w:t>
                  </w:r>
                </w:p>
              </w:tc>
              <w:tc>
                <w:tcPr>
                  <w:tcW w:w="2683" w:type="dxa"/>
                  <w:vMerge w:val="restart"/>
                  <w:vAlign w:val="center"/>
                </w:tcPr>
                <w:p>
                  <w:pPr>
                    <w:autoSpaceDE w:val="0"/>
                    <w:autoSpaceDN w:val="0"/>
                    <w:adjustRightInd w:val="0"/>
                    <w:snapToGrid w:val="0"/>
                    <w:jc w:val="center"/>
                    <w:rPr>
                      <w:sz w:val="21"/>
                      <w:szCs w:val="21"/>
                    </w:rPr>
                  </w:pPr>
                  <w:r>
                    <w:rPr>
                      <w:sz w:val="21"/>
                      <w:szCs w:val="21"/>
                    </w:rPr>
                    <w:t>《声环境质量标准》（GB3096-2008）2类标准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8" w:type="dxa"/>
                  <w:vAlign w:val="center"/>
                </w:tcPr>
                <w:p>
                  <w:pPr>
                    <w:autoSpaceDE w:val="0"/>
                    <w:autoSpaceDN w:val="0"/>
                    <w:adjustRightInd w:val="0"/>
                    <w:snapToGrid w:val="0"/>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利君首座</w:t>
                  </w:r>
                </w:p>
              </w:tc>
              <w:tc>
                <w:tcPr>
                  <w:tcW w:w="1917" w:type="dxa"/>
                  <w:vAlign w:val="center"/>
                </w:tcPr>
                <w:p>
                  <w:pPr>
                    <w:autoSpaceDE w:val="0"/>
                    <w:autoSpaceDN w:val="0"/>
                    <w:adjustRightInd w:val="0"/>
                    <w:snapToGrid w:val="0"/>
                    <w:jc w:val="center"/>
                    <w:rPr>
                      <w:rFonts w:hint="default" w:eastAsia="宋体"/>
                      <w:sz w:val="21"/>
                      <w:szCs w:val="21"/>
                      <w:lang w:val="en-US" w:eastAsia="zh-CN"/>
                    </w:rPr>
                  </w:pPr>
                  <w:r>
                    <w:rPr>
                      <w:rFonts w:hint="eastAsia"/>
                      <w:sz w:val="21"/>
                      <w:szCs w:val="21"/>
                      <w:lang w:val="en-US" w:eastAsia="zh-CN"/>
                    </w:rPr>
                    <w:t>52.0</w:t>
                  </w:r>
                </w:p>
              </w:tc>
              <w:tc>
                <w:tcPr>
                  <w:tcW w:w="1463" w:type="dxa"/>
                  <w:vAlign w:val="center"/>
                </w:tcPr>
                <w:p>
                  <w:pPr>
                    <w:adjustRightInd w:val="0"/>
                    <w:snapToGrid w:val="0"/>
                    <w:jc w:val="center"/>
                    <w:rPr>
                      <w:rFonts w:hint="default" w:eastAsia="宋体"/>
                      <w:bCs/>
                      <w:sz w:val="21"/>
                      <w:szCs w:val="21"/>
                      <w:lang w:val="en-US" w:eastAsia="zh-CN"/>
                    </w:rPr>
                  </w:pPr>
                  <w:r>
                    <w:rPr>
                      <w:rFonts w:hint="eastAsia"/>
                      <w:bCs/>
                      <w:sz w:val="21"/>
                      <w:szCs w:val="21"/>
                      <w:lang w:val="en-US" w:eastAsia="zh-CN"/>
                    </w:rPr>
                    <w:t>49.6</w:t>
                  </w:r>
                </w:p>
              </w:tc>
              <w:tc>
                <w:tcPr>
                  <w:tcW w:w="1410" w:type="dxa"/>
                  <w:vAlign w:val="center"/>
                </w:tcPr>
                <w:p>
                  <w:pPr>
                    <w:widowControl/>
                    <w:adjustRightInd w:val="0"/>
                    <w:snapToGrid w:val="0"/>
                    <w:jc w:val="center"/>
                    <w:rPr>
                      <w:rFonts w:hint="default" w:eastAsia="宋体"/>
                      <w:sz w:val="21"/>
                      <w:szCs w:val="21"/>
                      <w:lang w:val="en-US" w:eastAsia="zh-CN"/>
                    </w:rPr>
                  </w:pPr>
                  <w:r>
                    <w:rPr>
                      <w:rFonts w:hint="eastAsia"/>
                      <w:sz w:val="21"/>
                      <w:szCs w:val="21"/>
                      <w:lang w:val="en-US" w:eastAsia="zh-CN"/>
                    </w:rPr>
                    <w:t>53.6</w:t>
                  </w:r>
                </w:p>
              </w:tc>
              <w:tc>
                <w:tcPr>
                  <w:tcW w:w="2683" w:type="dxa"/>
                  <w:vMerge w:val="continue"/>
                  <w:tcBorders/>
                  <w:vAlign w:val="center"/>
                </w:tcPr>
                <w:p>
                  <w:pPr>
                    <w:autoSpaceDE w:val="0"/>
                    <w:autoSpaceDN w:val="0"/>
                    <w:adjustRightInd w:val="0"/>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8" w:type="dxa"/>
                  <w:vAlign w:val="center"/>
                </w:tcPr>
                <w:p>
                  <w:pPr>
                    <w:autoSpaceDE w:val="0"/>
                    <w:autoSpaceDN w:val="0"/>
                    <w:adjustRightInd w:val="0"/>
                    <w:snapToGrid w:val="0"/>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盛世明煌</w:t>
                  </w:r>
                </w:p>
              </w:tc>
              <w:tc>
                <w:tcPr>
                  <w:tcW w:w="1917" w:type="dxa"/>
                  <w:vAlign w:val="center"/>
                </w:tcPr>
                <w:p>
                  <w:pPr>
                    <w:autoSpaceDE w:val="0"/>
                    <w:autoSpaceDN w:val="0"/>
                    <w:adjustRightInd w:val="0"/>
                    <w:snapToGrid w:val="0"/>
                    <w:jc w:val="center"/>
                    <w:rPr>
                      <w:rFonts w:hint="default" w:eastAsia="宋体"/>
                      <w:sz w:val="21"/>
                      <w:szCs w:val="21"/>
                      <w:lang w:val="en-US" w:eastAsia="zh-CN"/>
                    </w:rPr>
                  </w:pPr>
                  <w:r>
                    <w:rPr>
                      <w:rFonts w:hint="eastAsia"/>
                      <w:sz w:val="21"/>
                      <w:szCs w:val="21"/>
                      <w:lang w:val="en-US" w:eastAsia="zh-CN"/>
                    </w:rPr>
                    <w:t>51.5</w:t>
                  </w:r>
                </w:p>
              </w:tc>
              <w:tc>
                <w:tcPr>
                  <w:tcW w:w="1463" w:type="dxa"/>
                  <w:vAlign w:val="center"/>
                </w:tcPr>
                <w:p>
                  <w:pPr>
                    <w:adjustRightInd w:val="0"/>
                    <w:snapToGrid w:val="0"/>
                    <w:jc w:val="center"/>
                    <w:rPr>
                      <w:rFonts w:hint="default" w:eastAsia="宋体"/>
                      <w:bCs/>
                      <w:sz w:val="21"/>
                      <w:szCs w:val="21"/>
                      <w:lang w:val="en-US" w:eastAsia="zh-CN"/>
                    </w:rPr>
                  </w:pPr>
                  <w:r>
                    <w:rPr>
                      <w:rFonts w:hint="eastAsia"/>
                      <w:bCs/>
                      <w:sz w:val="21"/>
                      <w:szCs w:val="21"/>
                      <w:lang w:val="en-US" w:eastAsia="zh-CN"/>
                    </w:rPr>
                    <w:t>49.6</w:t>
                  </w:r>
                </w:p>
              </w:tc>
              <w:tc>
                <w:tcPr>
                  <w:tcW w:w="1410" w:type="dxa"/>
                  <w:vAlign w:val="center"/>
                </w:tcPr>
                <w:p>
                  <w:pPr>
                    <w:widowControl/>
                    <w:adjustRightInd w:val="0"/>
                    <w:snapToGrid w:val="0"/>
                    <w:jc w:val="center"/>
                    <w:rPr>
                      <w:rFonts w:hint="default" w:eastAsia="宋体"/>
                      <w:sz w:val="21"/>
                      <w:szCs w:val="21"/>
                      <w:lang w:val="en-US" w:eastAsia="zh-CN"/>
                    </w:rPr>
                  </w:pPr>
                  <w:r>
                    <w:rPr>
                      <w:rFonts w:hint="eastAsia"/>
                      <w:sz w:val="21"/>
                      <w:szCs w:val="21"/>
                      <w:lang w:val="en-US" w:eastAsia="zh-CN"/>
                    </w:rPr>
                    <w:t>53.5</w:t>
                  </w:r>
                </w:p>
              </w:tc>
              <w:tc>
                <w:tcPr>
                  <w:tcW w:w="2683" w:type="dxa"/>
                  <w:vMerge w:val="continue"/>
                  <w:tcBorders/>
                  <w:vAlign w:val="center"/>
                </w:tcPr>
                <w:p>
                  <w:pPr>
                    <w:autoSpaceDE w:val="0"/>
                    <w:autoSpaceDN w:val="0"/>
                    <w:adjustRightInd w:val="0"/>
                    <w:snapToGrid w:val="0"/>
                    <w:jc w:val="center"/>
                    <w:rPr>
                      <w:sz w:val="21"/>
                      <w:szCs w:val="21"/>
                    </w:rPr>
                  </w:pPr>
                </w:p>
              </w:tc>
            </w:tr>
          </w:tbl>
          <w:p>
            <w:pPr>
              <w:spacing w:line="480" w:lineRule="exact"/>
              <w:ind w:firstLine="480" w:firstLineChars="200"/>
              <w:jc w:val="left"/>
              <w:rPr>
                <w:sz w:val="24"/>
              </w:rPr>
            </w:pPr>
            <w:r>
              <w:rPr>
                <w:sz w:val="24"/>
              </w:rPr>
              <w:t>根据预测结果可知，该项目经过减震、厂房隔声、距离衰减后，厂界昼间噪声贡献值能够满足《工业企业厂界环境噪声排放标准》(GB12348-2008)中2类</w:t>
            </w:r>
            <w:r>
              <w:rPr>
                <w:rFonts w:hint="eastAsia"/>
                <w:sz w:val="24"/>
              </w:rPr>
              <w:t>、</w:t>
            </w:r>
            <w:r>
              <w:rPr>
                <w:sz w:val="24"/>
              </w:rPr>
              <w:t>4类昼间标准的要求，敏感点满足《声环境质量标准》（GB3096-2008）2类标准要求。本项目夜间不生产，对附近夜间声环境无影响。由此可见，项目运行对声环境影响较小。</w:t>
            </w:r>
          </w:p>
          <w:p>
            <w:pPr>
              <w:spacing w:line="480" w:lineRule="exact"/>
              <w:ind w:firstLine="480" w:firstLineChars="200"/>
              <w:jc w:val="left"/>
              <w:rPr>
                <w:sz w:val="24"/>
              </w:rPr>
            </w:pPr>
            <w:r>
              <w:rPr>
                <w:sz w:val="24"/>
              </w:rPr>
              <w:t>为了降低拟建项目营运期对周围环境造成噪声影响，建议采取如下措施：</w:t>
            </w:r>
          </w:p>
          <w:p>
            <w:pPr>
              <w:spacing w:line="480" w:lineRule="exact"/>
              <w:ind w:firstLine="480" w:firstLineChars="200"/>
              <w:jc w:val="left"/>
              <w:rPr>
                <w:sz w:val="24"/>
              </w:rPr>
            </w:pPr>
            <w:r>
              <w:rPr>
                <w:rFonts w:hint="eastAsia" w:ascii="宋体" w:hAnsi="宋体" w:cs="宋体"/>
                <w:sz w:val="24"/>
              </w:rPr>
              <w:t>①</w:t>
            </w:r>
            <w:r>
              <w:rPr>
                <w:sz w:val="24"/>
              </w:rPr>
              <w:t>合理布置噪声源；噪声源设备布置在厂房中部；</w:t>
            </w:r>
          </w:p>
          <w:p>
            <w:pPr>
              <w:spacing w:line="480" w:lineRule="exact"/>
              <w:ind w:firstLine="480" w:firstLineChars="200"/>
              <w:jc w:val="left"/>
              <w:rPr>
                <w:sz w:val="24"/>
              </w:rPr>
            </w:pPr>
            <w:r>
              <w:rPr>
                <w:rFonts w:hint="eastAsia" w:ascii="宋体" w:hAnsi="宋体" w:cs="宋体"/>
                <w:sz w:val="24"/>
              </w:rPr>
              <w:t>②</w:t>
            </w:r>
            <w:r>
              <w:rPr>
                <w:sz w:val="24"/>
              </w:rPr>
              <w:t>选取低噪声、低振动设备；</w:t>
            </w:r>
          </w:p>
          <w:p>
            <w:pPr>
              <w:spacing w:line="480" w:lineRule="exact"/>
              <w:ind w:firstLine="480" w:firstLineChars="200"/>
              <w:jc w:val="left"/>
              <w:rPr>
                <w:sz w:val="24"/>
              </w:rPr>
            </w:pPr>
            <w:r>
              <w:rPr>
                <w:rFonts w:hint="eastAsia" w:ascii="宋体" w:hAnsi="宋体" w:cs="宋体"/>
                <w:sz w:val="24"/>
              </w:rPr>
              <w:t>③</w:t>
            </w:r>
            <w:r>
              <w:rPr>
                <w:sz w:val="24"/>
              </w:rPr>
              <w:t>对适合安装减震垫的设备安装减震垫（一般减震垫可以减少噪声6～8dB(A)），</w:t>
            </w:r>
          </w:p>
          <w:p>
            <w:pPr>
              <w:spacing w:line="480" w:lineRule="exact"/>
              <w:ind w:firstLine="480" w:firstLineChars="200"/>
              <w:jc w:val="left"/>
              <w:rPr>
                <w:sz w:val="24"/>
              </w:rPr>
            </w:pPr>
            <w:r>
              <w:rPr>
                <w:rFonts w:hint="eastAsia" w:ascii="宋体" w:hAnsi="宋体" w:cs="宋体"/>
                <w:sz w:val="24"/>
              </w:rPr>
              <w:t>④</w:t>
            </w:r>
            <w:r>
              <w:rPr>
                <w:sz w:val="24"/>
              </w:rPr>
              <w:t>生产过程中利用厂房进行隔声降噪；</w:t>
            </w:r>
          </w:p>
          <w:p>
            <w:pPr>
              <w:spacing w:line="480" w:lineRule="exact"/>
              <w:ind w:firstLine="480" w:firstLineChars="200"/>
              <w:jc w:val="left"/>
              <w:rPr>
                <w:sz w:val="24"/>
              </w:rPr>
            </w:pPr>
            <w:r>
              <w:rPr>
                <w:sz w:val="24"/>
              </w:rPr>
              <w:t>采取以上防治措施后，本项目生产噪声对当地声环境质量影响不大。</w:t>
            </w:r>
          </w:p>
          <w:p>
            <w:pPr>
              <w:pStyle w:val="5"/>
              <w:spacing w:before="0" w:after="0" w:line="480" w:lineRule="exact"/>
              <w:ind w:firstLine="482" w:firstLineChars="200"/>
              <w:rPr>
                <w:sz w:val="24"/>
              </w:rPr>
            </w:pPr>
            <w:r>
              <w:rPr>
                <w:sz w:val="24"/>
              </w:rPr>
              <w:t>4、固体废物环境影响分析</w:t>
            </w:r>
            <w:bookmarkEnd w:id="13"/>
          </w:p>
          <w:p>
            <w:pPr>
              <w:spacing w:line="500" w:lineRule="exact"/>
              <w:ind w:firstLine="480" w:firstLineChars="200"/>
              <w:rPr>
                <w:color w:val="000000"/>
                <w:sz w:val="24"/>
                <w:szCs w:val="24"/>
              </w:rPr>
            </w:pPr>
            <w:r>
              <w:rPr>
                <w:color w:val="000000"/>
                <w:sz w:val="24"/>
                <w:szCs w:val="24"/>
              </w:rPr>
              <w:t>本项目产生的固体废物主要来源于汽车修理过程中产生的各种固体废物，包括一般固废和危险废物，以及职工生活垃圾等。各类固废产生量及利用处置方式见表1</w:t>
            </w:r>
            <w:r>
              <w:rPr>
                <w:rFonts w:hint="eastAsia"/>
                <w:color w:val="000000"/>
                <w:sz w:val="24"/>
                <w:szCs w:val="24"/>
              </w:rPr>
              <w:t>7</w:t>
            </w:r>
            <w:r>
              <w:rPr>
                <w:color w:val="000000"/>
                <w:sz w:val="24"/>
                <w:szCs w:val="24"/>
              </w:rPr>
              <w:t>。</w:t>
            </w:r>
          </w:p>
          <w:p>
            <w:pPr>
              <w:jc w:val="center"/>
              <w:rPr>
                <w:color w:val="000000"/>
                <w:sz w:val="24"/>
              </w:rPr>
            </w:pPr>
            <w:r>
              <w:rPr>
                <w:b/>
                <w:bCs/>
                <w:color w:val="000000"/>
                <w:sz w:val="24"/>
              </w:rPr>
              <w:t>表1</w:t>
            </w:r>
            <w:r>
              <w:rPr>
                <w:rFonts w:hint="eastAsia"/>
                <w:b/>
                <w:bCs/>
                <w:color w:val="000000"/>
                <w:sz w:val="24"/>
              </w:rPr>
              <w:t>7</w:t>
            </w:r>
            <w:r>
              <w:rPr>
                <w:b/>
                <w:bCs/>
                <w:color w:val="000000"/>
                <w:sz w:val="24"/>
              </w:rPr>
              <w:t xml:space="preserve">   建设项目固体废物利用处置方式评价表</w:t>
            </w:r>
          </w:p>
          <w:tbl>
            <w:tblPr>
              <w:tblStyle w:val="22"/>
              <w:tblW w:w="890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3"/>
              <w:gridCol w:w="1490"/>
              <w:gridCol w:w="1424"/>
              <w:gridCol w:w="534"/>
              <w:gridCol w:w="1069"/>
              <w:gridCol w:w="1068"/>
              <w:gridCol w:w="714"/>
              <w:gridCol w:w="1277"/>
              <w:gridCol w:w="9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23" w:type="dxa"/>
                  <w:tcMar>
                    <w:left w:w="28" w:type="dxa"/>
                    <w:right w:w="28" w:type="dxa"/>
                  </w:tcMar>
                  <w:vAlign w:val="center"/>
                </w:tcPr>
                <w:p>
                  <w:pPr>
                    <w:tabs>
                      <w:tab w:val="right" w:leader="dot" w:pos="8834"/>
                    </w:tabs>
                    <w:jc w:val="center"/>
                    <w:rPr>
                      <w:color w:val="000000"/>
                      <w:sz w:val="21"/>
                      <w:szCs w:val="21"/>
                    </w:rPr>
                  </w:pPr>
                  <w:r>
                    <w:rPr>
                      <w:color w:val="000000"/>
                      <w:sz w:val="21"/>
                      <w:szCs w:val="21"/>
                    </w:rPr>
                    <w:t>序号</w:t>
                  </w:r>
                </w:p>
              </w:tc>
              <w:tc>
                <w:tcPr>
                  <w:tcW w:w="1490" w:type="dxa"/>
                  <w:tcMar>
                    <w:left w:w="28" w:type="dxa"/>
                    <w:right w:w="28" w:type="dxa"/>
                  </w:tcMar>
                  <w:vAlign w:val="center"/>
                </w:tcPr>
                <w:p>
                  <w:pPr>
                    <w:tabs>
                      <w:tab w:val="right" w:leader="dot" w:pos="8834"/>
                    </w:tabs>
                    <w:jc w:val="center"/>
                    <w:rPr>
                      <w:color w:val="000000"/>
                      <w:sz w:val="21"/>
                      <w:szCs w:val="21"/>
                    </w:rPr>
                  </w:pPr>
                  <w:r>
                    <w:rPr>
                      <w:color w:val="000000"/>
                      <w:sz w:val="21"/>
                      <w:szCs w:val="21"/>
                    </w:rPr>
                    <w:t>副产物名称</w:t>
                  </w:r>
                </w:p>
              </w:tc>
              <w:tc>
                <w:tcPr>
                  <w:tcW w:w="1424" w:type="dxa"/>
                  <w:tcMar>
                    <w:left w:w="28" w:type="dxa"/>
                    <w:right w:w="28" w:type="dxa"/>
                  </w:tcMar>
                  <w:vAlign w:val="center"/>
                </w:tcPr>
                <w:p>
                  <w:pPr>
                    <w:tabs>
                      <w:tab w:val="right" w:leader="dot" w:pos="8834"/>
                    </w:tabs>
                    <w:jc w:val="center"/>
                    <w:rPr>
                      <w:color w:val="000000"/>
                      <w:sz w:val="21"/>
                      <w:szCs w:val="21"/>
                    </w:rPr>
                  </w:pPr>
                  <w:r>
                    <w:rPr>
                      <w:color w:val="000000"/>
                      <w:sz w:val="21"/>
                      <w:szCs w:val="21"/>
                    </w:rPr>
                    <w:t>产生工序</w:t>
                  </w:r>
                </w:p>
              </w:tc>
              <w:tc>
                <w:tcPr>
                  <w:tcW w:w="534" w:type="dxa"/>
                  <w:tcMar>
                    <w:left w:w="28" w:type="dxa"/>
                    <w:right w:w="28" w:type="dxa"/>
                  </w:tcMar>
                  <w:vAlign w:val="center"/>
                </w:tcPr>
                <w:p>
                  <w:pPr>
                    <w:tabs>
                      <w:tab w:val="right" w:leader="dot" w:pos="8834"/>
                    </w:tabs>
                    <w:jc w:val="center"/>
                    <w:rPr>
                      <w:color w:val="000000"/>
                      <w:sz w:val="21"/>
                      <w:szCs w:val="21"/>
                    </w:rPr>
                  </w:pPr>
                  <w:r>
                    <w:rPr>
                      <w:color w:val="000000"/>
                      <w:sz w:val="21"/>
                      <w:szCs w:val="21"/>
                    </w:rPr>
                    <w:t>属性</w:t>
                  </w:r>
                </w:p>
              </w:tc>
              <w:tc>
                <w:tcPr>
                  <w:tcW w:w="1069" w:type="dxa"/>
                  <w:tcMar>
                    <w:left w:w="28" w:type="dxa"/>
                    <w:right w:w="28" w:type="dxa"/>
                  </w:tcMar>
                  <w:vAlign w:val="center"/>
                </w:tcPr>
                <w:p>
                  <w:pPr>
                    <w:tabs>
                      <w:tab w:val="right" w:leader="dot" w:pos="8834"/>
                    </w:tabs>
                    <w:jc w:val="center"/>
                    <w:rPr>
                      <w:color w:val="000000"/>
                      <w:sz w:val="21"/>
                      <w:szCs w:val="21"/>
                    </w:rPr>
                  </w:pPr>
                  <w:r>
                    <w:rPr>
                      <w:color w:val="000000"/>
                      <w:sz w:val="21"/>
                      <w:szCs w:val="21"/>
                    </w:rPr>
                    <w:t>废物代码</w:t>
                  </w:r>
                </w:p>
              </w:tc>
              <w:tc>
                <w:tcPr>
                  <w:tcW w:w="1068" w:type="dxa"/>
                  <w:tcMar>
                    <w:left w:w="28" w:type="dxa"/>
                    <w:right w:w="28" w:type="dxa"/>
                  </w:tcMar>
                  <w:vAlign w:val="center"/>
                </w:tcPr>
                <w:p>
                  <w:pPr>
                    <w:tabs>
                      <w:tab w:val="right" w:leader="dot" w:pos="8834"/>
                    </w:tabs>
                    <w:jc w:val="center"/>
                    <w:rPr>
                      <w:color w:val="000000"/>
                      <w:sz w:val="21"/>
                      <w:szCs w:val="21"/>
                    </w:rPr>
                  </w:pPr>
                  <w:r>
                    <w:rPr>
                      <w:color w:val="000000"/>
                      <w:sz w:val="21"/>
                      <w:szCs w:val="21"/>
                    </w:rPr>
                    <w:t>预测产生量（t/a）</w:t>
                  </w:r>
                </w:p>
              </w:tc>
              <w:tc>
                <w:tcPr>
                  <w:tcW w:w="714" w:type="dxa"/>
                  <w:tcMar>
                    <w:left w:w="28" w:type="dxa"/>
                    <w:right w:w="28" w:type="dxa"/>
                  </w:tcMar>
                  <w:vAlign w:val="center"/>
                </w:tcPr>
                <w:p>
                  <w:pPr>
                    <w:tabs>
                      <w:tab w:val="right" w:leader="dot" w:pos="8834"/>
                    </w:tabs>
                    <w:jc w:val="center"/>
                    <w:rPr>
                      <w:color w:val="000000"/>
                      <w:sz w:val="21"/>
                      <w:szCs w:val="21"/>
                    </w:rPr>
                  </w:pPr>
                  <w:r>
                    <w:rPr>
                      <w:color w:val="000000"/>
                      <w:sz w:val="21"/>
                      <w:szCs w:val="21"/>
                    </w:rPr>
                    <w:t>利用处置方式</w:t>
                  </w:r>
                </w:p>
              </w:tc>
              <w:tc>
                <w:tcPr>
                  <w:tcW w:w="1277" w:type="dxa"/>
                  <w:tcMar>
                    <w:left w:w="28" w:type="dxa"/>
                    <w:right w:w="28" w:type="dxa"/>
                  </w:tcMar>
                  <w:vAlign w:val="center"/>
                </w:tcPr>
                <w:p>
                  <w:pPr>
                    <w:jc w:val="center"/>
                    <w:rPr>
                      <w:color w:val="000000"/>
                      <w:sz w:val="21"/>
                      <w:szCs w:val="21"/>
                    </w:rPr>
                  </w:pPr>
                  <w:r>
                    <w:rPr>
                      <w:color w:val="000000"/>
                      <w:sz w:val="21"/>
                      <w:szCs w:val="21"/>
                    </w:rPr>
                    <w:t>委托利用处置的单位</w:t>
                  </w:r>
                </w:p>
              </w:tc>
              <w:tc>
                <w:tcPr>
                  <w:tcW w:w="902" w:type="dxa"/>
                  <w:tcMar>
                    <w:left w:w="28" w:type="dxa"/>
                    <w:right w:w="28" w:type="dxa"/>
                  </w:tcMar>
                  <w:vAlign w:val="center"/>
                </w:tcPr>
                <w:p>
                  <w:pPr>
                    <w:jc w:val="center"/>
                    <w:rPr>
                      <w:color w:val="000000"/>
                      <w:sz w:val="21"/>
                      <w:szCs w:val="21"/>
                    </w:rPr>
                  </w:pPr>
                  <w:r>
                    <w:rPr>
                      <w:color w:val="000000"/>
                      <w:sz w:val="21"/>
                      <w:szCs w:val="21"/>
                    </w:rPr>
                    <w:t>是否符合环保要求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23" w:type="dxa"/>
                  <w:tcMar>
                    <w:left w:w="28" w:type="dxa"/>
                    <w:right w:w="28" w:type="dxa"/>
                  </w:tcMar>
                  <w:vAlign w:val="center"/>
                </w:tcPr>
                <w:p>
                  <w:pPr>
                    <w:tabs>
                      <w:tab w:val="right" w:leader="dot" w:pos="8834"/>
                    </w:tabs>
                    <w:jc w:val="center"/>
                    <w:rPr>
                      <w:color w:val="000000"/>
                      <w:sz w:val="21"/>
                      <w:szCs w:val="21"/>
                    </w:rPr>
                  </w:pPr>
                  <w:r>
                    <w:rPr>
                      <w:color w:val="000000"/>
                      <w:sz w:val="21"/>
                      <w:szCs w:val="21"/>
                    </w:rPr>
                    <w:t>1</w:t>
                  </w:r>
                </w:p>
              </w:tc>
              <w:tc>
                <w:tcPr>
                  <w:tcW w:w="1490" w:type="dxa"/>
                  <w:tcMar>
                    <w:left w:w="28" w:type="dxa"/>
                    <w:right w:w="28" w:type="dxa"/>
                  </w:tcMar>
                  <w:vAlign w:val="center"/>
                </w:tcPr>
                <w:p>
                  <w:pPr>
                    <w:tabs>
                      <w:tab w:val="right" w:leader="dot" w:pos="8834"/>
                    </w:tabs>
                    <w:jc w:val="center"/>
                    <w:rPr>
                      <w:color w:val="000000"/>
                      <w:sz w:val="21"/>
                      <w:szCs w:val="21"/>
                    </w:rPr>
                  </w:pPr>
                  <w:r>
                    <w:rPr>
                      <w:color w:val="000000"/>
                      <w:sz w:val="21"/>
                      <w:szCs w:val="21"/>
                    </w:rPr>
                    <w:t>废油漆桶、废机油桶等</w:t>
                  </w:r>
                </w:p>
              </w:tc>
              <w:tc>
                <w:tcPr>
                  <w:tcW w:w="1424" w:type="dxa"/>
                  <w:tcMar>
                    <w:left w:w="28" w:type="dxa"/>
                    <w:right w:w="28" w:type="dxa"/>
                  </w:tcMar>
                  <w:vAlign w:val="center"/>
                </w:tcPr>
                <w:p>
                  <w:pPr>
                    <w:tabs>
                      <w:tab w:val="right" w:leader="dot" w:pos="8834"/>
                    </w:tabs>
                    <w:jc w:val="center"/>
                    <w:rPr>
                      <w:color w:val="000000"/>
                      <w:sz w:val="21"/>
                      <w:szCs w:val="21"/>
                    </w:rPr>
                  </w:pPr>
                  <w:r>
                    <w:rPr>
                      <w:color w:val="000000"/>
                      <w:sz w:val="21"/>
                      <w:szCs w:val="21"/>
                    </w:rPr>
                    <w:t>喷漆、维修、保养</w:t>
                  </w:r>
                </w:p>
              </w:tc>
              <w:tc>
                <w:tcPr>
                  <w:tcW w:w="534" w:type="dxa"/>
                  <w:tcMar>
                    <w:left w:w="28" w:type="dxa"/>
                    <w:right w:w="28" w:type="dxa"/>
                  </w:tcMar>
                  <w:vAlign w:val="center"/>
                </w:tcPr>
                <w:p>
                  <w:pPr>
                    <w:tabs>
                      <w:tab w:val="right" w:leader="dot" w:pos="8834"/>
                    </w:tabs>
                    <w:jc w:val="center"/>
                    <w:rPr>
                      <w:color w:val="000000"/>
                      <w:sz w:val="21"/>
                      <w:szCs w:val="21"/>
                    </w:rPr>
                  </w:pPr>
                  <w:r>
                    <w:rPr>
                      <w:color w:val="000000"/>
                      <w:sz w:val="21"/>
                      <w:szCs w:val="21"/>
                    </w:rPr>
                    <w:t>危险</w:t>
                  </w:r>
                </w:p>
                <w:p>
                  <w:pPr>
                    <w:tabs>
                      <w:tab w:val="right" w:leader="dot" w:pos="8834"/>
                    </w:tabs>
                    <w:jc w:val="center"/>
                    <w:rPr>
                      <w:color w:val="000000"/>
                      <w:sz w:val="21"/>
                      <w:szCs w:val="21"/>
                    </w:rPr>
                  </w:pPr>
                  <w:r>
                    <w:rPr>
                      <w:color w:val="000000"/>
                      <w:sz w:val="21"/>
                      <w:szCs w:val="21"/>
                    </w:rPr>
                    <w:t>废物</w:t>
                  </w:r>
                </w:p>
              </w:tc>
              <w:tc>
                <w:tcPr>
                  <w:tcW w:w="1069" w:type="dxa"/>
                  <w:tcMar>
                    <w:left w:w="28" w:type="dxa"/>
                    <w:right w:w="28" w:type="dxa"/>
                  </w:tcMar>
                  <w:vAlign w:val="center"/>
                </w:tcPr>
                <w:p>
                  <w:pPr>
                    <w:tabs>
                      <w:tab w:val="right" w:leader="dot" w:pos="8834"/>
                    </w:tabs>
                    <w:jc w:val="center"/>
                    <w:rPr>
                      <w:color w:val="000000"/>
                      <w:sz w:val="21"/>
                      <w:szCs w:val="21"/>
                    </w:rPr>
                  </w:pPr>
                  <w:r>
                    <w:rPr>
                      <w:color w:val="000000"/>
                      <w:sz w:val="21"/>
                      <w:szCs w:val="21"/>
                    </w:rPr>
                    <w:t>900-041-49</w:t>
                  </w:r>
                </w:p>
              </w:tc>
              <w:tc>
                <w:tcPr>
                  <w:tcW w:w="1068" w:type="dxa"/>
                  <w:tcMar>
                    <w:left w:w="28" w:type="dxa"/>
                    <w:right w:w="28" w:type="dxa"/>
                  </w:tcMar>
                  <w:vAlign w:val="center"/>
                </w:tcPr>
                <w:p>
                  <w:pPr>
                    <w:tabs>
                      <w:tab w:val="right" w:leader="dot" w:pos="8834"/>
                    </w:tabs>
                    <w:jc w:val="center"/>
                    <w:rPr>
                      <w:color w:val="000000"/>
                      <w:sz w:val="21"/>
                      <w:szCs w:val="21"/>
                    </w:rPr>
                  </w:pPr>
                  <w:r>
                    <w:rPr>
                      <w:color w:val="000000"/>
                      <w:sz w:val="21"/>
                      <w:szCs w:val="21"/>
                    </w:rPr>
                    <w:t>0.5</w:t>
                  </w:r>
                </w:p>
              </w:tc>
              <w:tc>
                <w:tcPr>
                  <w:tcW w:w="714" w:type="dxa"/>
                  <w:tcMar>
                    <w:left w:w="28" w:type="dxa"/>
                    <w:right w:w="28" w:type="dxa"/>
                  </w:tcMar>
                  <w:vAlign w:val="center"/>
                </w:tcPr>
                <w:p>
                  <w:pPr>
                    <w:tabs>
                      <w:tab w:val="right" w:leader="dot" w:pos="8834"/>
                    </w:tabs>
                    <w:jc w:val="center"/>
                    <w:rPr>
                      <w:color w:val="000000"/>
                      <w:sz w:val="21"/>
                      <w:szCs w:val="21"/>
                    </w:rPr>
                  </w:pPr>
                  <w:r>
                    <w:rPr>
                      <w:color w:val="000000"/>
                      <w:sz w:val="21"/>
                      <w:szCs w:val="21"/>
                    </w:rPr>
                    <w:t>R3</w:t>
                  </w:r>
                </w:p>
              </w:tc>
              <w:tc>
                <w:tcPr>
                  <w:tcW w:w="1277" w:type="dxa"/>
                  <w:tcMar>
                    <w:left w:w="28" w:type="dxa"/>
                    <w:right w:w="28" w:type="dxa"/>
                  </w:tcMar>
                  <w:vAlign w:val="center"/>
                </w:tcPr>
                <w:p>
                  <w:pPr>
                    <w:tabs>
                      <w:tab w:val="right" w:leader="dot" w:pos="8834"/>
                    </w:tabs>
                    <w:jc w:val="center"/>
                    <w:rPr>
                      <w:color w:val="000000"/>
                      <w:sz w:val="21"/>
                      <w:szCs w:val="21"/>
                    </w:rPr>
                  </w:pPr>
                  <w:r>
                    <w:rPr>
                      <w:color w:val="000000"/>
                      <w:sz w:val="21"/>
                      <w:szCs w:val="21"/>
                    </w:rPr>
                    <w:t>有资质危废处置企业</w:t>
                  </w:r>
                </w:p>
              </w:tc>
              <w:tc>
                <w:tcPr>
                  <w:tcW w:w="902" w:type="dxa"/>
                  <w:tcMar>
                    <w:left w:w="28" w:type="dxa"/>
                    <w:right w:w="28" w:type="dxa"/>
                  </w:tcMar>
                  <w:vAlign w:val="center"/>
                </w:tcPr>
                <w:p>
                  <w:pPr>
                    <w:tabs>
                      <w:tab w:val="left" w:pos="5226"/>
                    </w:tabs>
                    <w:jc w:val="center"/>
                    <w:rPr>
                      <w:color w:val="000000"/>
                      <w:sz w:val="21"/>
                      <w:szCs w:val="21"/>
                    </w:rPr>
                  </w:pPr>
                  <w:r>
                    <w:rPr>
                      <w:color w:val="000000"/>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23" w:type="dxa"/>
                  <w:tcMar>
                    <w:left w:w="28" w:type="dxa"/>
                    <w:right w:w="28" w:type="dxa"/>
                  </w:tcMar>
                  <w:vAlign w:val="center"/>
                </w:tcPr>
                <w:p>
                  <w:pPr>
                    <w:tabs>
                      <w:tab w:val="right" w:leader="dot" w:pos="8834"/>
                    </w:tabs>
                    <w:jc w:val="center"/>
                    <w:rPr>
                      <w:color w:val="000000"/>
                      <w:sz w:val="21"/>
                      <w:szCs w:val="21"/>
                    </w:rPr>
                  </w:pPr>
                  <w:r>
                    <w:rPr>
                      <w:color w:val="000000"/>
                      <w:sz w:val="21"/>
                      <w:szCs w:val="21"/>
                    </w:rPr>
                    <w:t>2</w:t>
                  </w:r>
                </w:p>
              </w:tc>
              <w:tc>
                <w:tcPr>
                  <w:tcW w:w="1490" w:type="dxa"/>
                  <w:tcMar>
                    <w:left w:w="28" w:type="dxa"/>
                    <w:right w:w="28" w:type="dxa"/>
                  </w:tcMar>
                  <w:vAlign w:val="center"/>
                </w:tcPr>
                <w:p>
                  <w:pPr>
                    <w:tabs>
                      <w:tab w:val="right" w:leader="dot" w:pos="8834"/>
                    </w:tabs>
                    <w:jc w:val="center"/>
                    <w:rPr>
                      <w:color w:val="000000"/>
                      <w:sz w:val="21"/>
                      <w:szCs w:val="21"/>
                    </w:rPr>
                  </w:pPr>
                  <w:r>
                    <w:rPr>
                      <w:color w:val="000000"/>
                      <w:sz w:val="21"/>
                      <w:szCs w:val="21"/>
                    </w:rPr>
                    <w:t>废溶剂</w:t>
                  </w:r>
                </w:p>
              </w:tc>
              <w:tc>
                <w:tcPr>
                  <w:tcW w:w="1424" w:type="dxa"/>
                  <w:tcMar>
                    <w:left w:w="28" w:type="dxa"/>
                    <w:right w:w="28" w:type="dxa"/>
                  </w:tcMar>
                  <w:vAlign w:val="center"/>
                </w:tcPr>
                <w:p>
                  <w:pPr>
                    <w:tabs>
                      <w:tab w:val="right" w:leader="dot" w:pos="8834"/>
                    </w:tabs>
                    <w:jc w:val="center"/>
                    <w:rPr>
                      <w:color w:val="000000"/>
                      <w:sz w:val="21"/>
                      <w:szCs w:val="21"/>
                    </w:rPr>
                  </w:pPr>
                  <w:r>
                    <w:rPr>
                      <w:color w:val="000000"/>
                      <w:sz w:val="21"/>
                      <w:szCs w:val="21"/>
                    </w:rPr>
                    <w:t>车辆维修、清洗</w:t>
                  </w:r>
                </w:p>
              </w:tc>
              <w:tc>
                <w:tcPr>
                  <w:tcW w:w="534" w:type="dxa"/>
                  <w:tcMar>
                    <w:left w:w="28" w:type="dxa"/>
                    <w:right w:w="28" w:type="dxa"/>
                  </w:tcMar>
                  <w:vAlign w:val="center"/>
                </w:tcPr>
                <w:p>
                  <w:pPr>
                    <w:tabs>
                      <w:tab w:val="right" w:leader="dot" w:pos="8834"/>
                    </w:tabs>
                    <w:jc w:val="center"/>
                    <w:rPr>
                      <w:color w:val="000000"/>
                      <w:sz w:val="21"/>
                      <w:szCs w:val="21"/>
                    </w:rPr>
                  </w:pPr>
                  <w:r>
                    <w:rPr>
                      <w:color w:val="000000"/>
                      <w:sz w:val="21"/>
                      <w:szCs w:val="21"/>
                    </w:rPr>
                    <w:t>危险</w:t>
                  </w:r>
                </w:p>
                <w:p>
                  <w:pPr>
                    <w:tabs>
                      <w:tab w:val="right" w:leader="dot" w:pos="8834"/>
                    </w:tabs>
                    <w:jc w:val="center"/>
                    <w:rPr>
                      <w:color w:val="000000"/>
                      <w:sz w:val="21"/>
                      <w:szCs w:val="21"/>
                    </w:rPr>
                  </w:pPr>
                  <w:r>
                    <w:rPr>
                      <w:color w:val="000000"/>
                      <w:sz w:val="21"/>
                      <w:szCs w:val="21"/>
                    </w:rPr>
                    <w:t>废物</w:t>
                  </w:r>
                </w:p>
              </w:tc>
              <w:tc>
                <w:tcPr>
                  <w:tcW w:w="1069" w:type="dxa"/>
                  <w:tcMar>
                    <w:left w:w="28" w:type="dxa"/>
                    <w:right w:w="28" w:type="dxa"/>
                  </w:tcMar>
                  <w:vAlign w:val="center"/>
                </w:tcPr>
                <w:p>
                  <w:pPr>
                    <w:tabs>
                      <w:tab w:val="right" w:leader="dot" w:pos="8834"/>
                    </w:tabs>
                    <w:jc w:val="center"/>
                    <w:rPr>
                      <w:color w:val="000000"/>
                      <w:sz w:val="21"/>
                      <w:szCs w:val="21"/>
                    </w:rPr>
                  </w:pPr>
                  <w:r>
                    <w:rPr>
                      <w:color w:val="000000"/>
                      <w:sz w:val="21"/>
                      <w:szCs w:val="21"/>
                    </w:rPr>
                    <w:t>900-201-08</w:t>
                  </w:r>
                </w:p>
              </w:tc>
              <w:tc>
                <w:tcPr>
                  <w:tcW w:w="1068" w:type="dxa"/>
                  <w:tcMar>
                    <w:left w:w="28" w:type="dxa"/>
                    <w:right w:w="28" w:type="dxa"/>
                  </w:tcMar>
                  <w:vAlign w:val="center"/>
                </w:tcPr>
                <w:p>
                  <w:pPr>
                    <w:tabs>
                      <w:tab w:val="right" w:leader="dot" w:pos="8834"/>
                    </w:tabs>
                    <w:jc w:val="center"/>
                    <w:rPr>
                      <w:color w:val="000000"/>
                      <w:sz w:val="21"/>
                      <w:szCs w:val="21"/>
                    </w:rPr>
                  </w:pPr>
                  <w:r>
                    <w:rPr>
                      <w:color w:val="000000"/>
                      <w:sz w:val="21"/>
                      <w:szCs w:val="21"/>
                    </w:rPr>
                    <w:t>0.05</w:t>
                  </w:r>
                </w:p>
              </w:tc>
              <w:tc>
                <w:tcPr>
                  <w:tcW w:w="714" w:type="dxa"/>
                  <w:tcMar>
                    <w:left w:w="28" w:type="dxa"/>
                    <w:right w:w="28" w:type="dxa"/>
                  </w:tcMar>
                  <w:vAlign w:val="center"/>
                </w:tcPr>
                <w:p>
                  <w:pPr>
                    <w:tabs>
                      <w:tab w:val="right" w:leader="dot" w:pos="8834"/>
                    </w:tabs>
                    <w:jc w:val="center"/>
                    <w:rPr>
                      <w:color w:val="000000"/>
                      <w:sz w:val="21"/>
                      <w:szCs w:val="21"/>
                    </w:rPr>
                  </w:pPr>
                  <w:r>
                    <w:rPr>
                      <w:color w:val="000000"/>
                      <w:sz w:val="21"/>
                      <w:szCs w:val="21"/>
                    </w:rPr>
                    <w:t>R8</w:t>
                  </w:r>
                </w:p>
              </w:tc>
              <w:tc>
                <w:tcPr>
                  <w:tcW w:w="1277" w:type="dxa"/>
                  <w:tcMar>
                    <w:left w:w="28" w:type="dxa"/>
                    <w:right w:w="28" w:type="dxa"/>
                  </w:tcMar>
                  <w:vAlign w:val="center"/>
                </w:tcPr>
                <w:p>
                  <w:pPr>
                    <w:tabs>
                      <w:tab w:val="right" w:leader="dot" w:pos="8834"/>
                    </w:tabs>
                    <w:jc w:val="center"/>
                    <w:rPr>
                      <w:color w:val="000000"/>
                      <w:sz w:val="21"/>
                      <w:szCs w:val="21"/>
                    </w:rPr>
                  </w:pPr>
                  <w:r>
                    <w:rPr>
                      <w:color w:val="000000"/>
                      <w:sz w:val="21"/>
                      <w:szCs w:val="21"/>
                    </w:rPr>
                    <w:t>有资质危废处置企业</w:t>
                  </w:r>
                </w:p>
              </w:tc>
              <w:tc>
                <w:tcPr>
                  <w:tcW w:w="902" w:type="dxa"/>
                  <w:tcMar>
                    <w:left w:w="28" w:type="dxa"/>
                    <w:right w:w="28" w:type="dxa"/>
                  </w:tcMar>
                  <w:vAlign w:val="center"/>
                </w:tcPr>
                <w:p>
                  <w:pPr>
                    <w:tabs>
                      <w:tab w:val="left" w:pos="5226"/>
                    </w:tabs>
                    <w:jc w:val="center"/>
                    <w:rPr>
                      <w:color w:val="000000"/>
                      <w:sz w:val="21"/>
                      <w:szCs w:val="21"/>
                    </w:rPr>
                  </w:pPr>
                  <w:r>
                    <w:rPr>
                      <w:color w:val="000000"/>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23" w:type="dxa"/>
                  <w:tcMar>
                    <w:left w:w="28" w:type="dxa"/>
                    <w:right w:w="28" w:type="dxa"/>
                  </w:tcMar>
                  <w:vAlign w:val="center"/>
                </w:tcPr>
                <w:p>
                  <w:pPr>
                    <w:tabs>
                      <w:tab w:val="right" w:leader="dot" w:pos="8834"/>
                    </w:tabs>
                    <w:jc w:val="center"/>
                    <w:rPr>
                      <w:color w:val="000000"/>
                      <w:sz w:val="21"/>
                      <w:szCs w:val="21"/>
                    </w:rPr>
                  </w:pPr>
                  <w:r>
                    <w:rPr>
                      <w:color w:val="000000"/>
                      <w:sz w:val="21"/>
                      <w:szCs w:val="21"/>
                    </w:rPr>
                    <w:t>3</w:t>
                  </w:r>
                </w:p>
              </w:tc>
              <w:tc>
                <w:tcPr>
                  <w:tcW w:w="1490" w:type="dxa"/>
                  <w:tcMar>
                    <w:left w:w="28" w:type="dxa"/>
                    <w:right w:w="28" w:type="dxa"/>
                  </w:tcMar>
                  <w:vAlign w:val="center"/>
                </w:tcPr>
                <w:p>
                  <w:pPr>
                    <w:tabs>
                      <w:tab w:val="right" w:leader="dot" w:pos="8834"/>
                    </w:tabs>
                    <w:jc w:val="center"/>
                    <w:rPr>
                      <w:color w:val="000000"/>
                      <w:sz w:val="21"/>
                      <w:szCs w:val="21"/>
                    </w:rPr>
                  </w:pPr>
                  <w:r>
                    <w:rPr>
                      <w:color w:val="000000"/>
                      <w:sz w:val="21"/>
                      <w:szCs w:val="21"/>
                    </w:rPr>
                    <w:t>废机油、废防冻液、废刹车油、废变速箱油、废助力油等</w:t>
                  </w:r>
                </w:p>
              </w:tc>
              <w:tc>
                <w:tcPr>
                  <w:tcW w:w="1424" w:type="dxa"/>
                  <w:tcMar>
                    <w:left w:w="28" w:type="dxa"/>
                    <w:right w:w="28" w:type="dxa"/>
                  </w:tcMar>
                  <w:vAlign w:val="center"/>
                </w:tcPr>
                <w:p>
                  <w:pPr>
                    <w:tabs>
                      <w:tab w:val="right" w:leader="dot" w:pos="8834"/>
                    </w:tabs>
                    <w:jc w:val="center"/>
                    <w:rPr>
                      <w:color w:val="000000"/>
                      <w:sz w:val="21"/>
                      <w:szCs w:val="21"/>
                    </w:rPr>
                  </w:pPr>
                  <w:r>
                    <w:rPr>
                      <w:color w:val="000000"/>
                      <w:sz w:val="21"/>
                      <w:szCs w:val="21"/>
                    </w:rPr>
                    <w:t>车辆保养、维修</w:t>
                  </w:r>
                </w:p>
              </w:tc>
              <w:tc>
                <w:tcPr>
                  <w:tcW w:w="534" w:type="dxa"/>
                  <w:tcMar>
                    <w:left w:w="28" w:type="dxa"/>
                    <w:right w:w="28" w:type="dxa"/>
                  </w:tcMar>
                  <w:vAlign w:val="center"/>
                </w:tcPr>
                <w:p>
                  <w:pPr>
                    <w:tabs>
                      <w:tab w:val="right" w:leader="dot" w:pos="8834"/>
                    </w:tabs>
                    <w:jc w:val="center"/>
                    <w:rPr>
                      <w:color w:val="000000"/>
                      <w:sz w:val="21"/>
                      <w:szCs w:val="21"/>
                    </w:rPr>
                  </w:pPr>
                  <w:r>
                    <w:rPr>
                      <w:color w:val="000000"/>
                      <w:sz w:val="21"/>
                      <w:szCs w:val="21"/>
                    </w:rPr>
                    <w:t>危险</w:t>
                  </w:r>
                </w:p>
                <w:p>
                  <w:pPr>
                    <w:tabs>
                      <w:tab w:val="right" w:leader="dot" w:pos="8834"/>
                    </w:tabs>
                    <w:jc w:val="center"/>
                    <w:rPr>
                      <w:color w:val="000000"/>
                      <w:sz w:val="21"/>
                      <w:szCs w:val="21"/>
                    </w:rPr>
                  </w:pPr>
                  <w:r>
                    <w:rPr>
                      <w:color w:val="000000"/>
                      <w:sz w:val="21"/>
                      <w:szCs w:val="21"/>
                    </w:rPr>
                    <w:t>废物</w:t>
                  </w:r>
                </w:p>
              </w:tc>
              <w:tc>
                <w:tcPr>
                  <w:tcW w:w="1069" w:type="dxa"/>
                  <w:tcMar>
                    <w:left w:w="28" w:type="dxa"/>
                    <w:right w:w="28" w:type="dxa"/>
                  </w:tcMar>
                  <w:vAlign w:val="center"/>
                </w:tcPr>
                <w:p>
                  <w:pPr>
                    <w:tabs>
                      <w:tab w:val="right" w:leader="dot" w:pos="8834"/>
                    </w:tabs>
                    <w:jc w:val="center"/>
                    <w:rPr>
                      <w:color w:val="000000"/>
                      <w:sz w:val="21"/>
                      <w:szCs w:val="21"/>
                    </w:rPr>
                  </w:pPr>
                  <w:r>
                    <w:rPr>
                      <w:color w:val="000000"/>
                      <w:sz w:val="21"/>
                      <w:szCs w:val="21"/>
                    </w:rPr>
                    <w:t>900-249-08</w:t>
                  </w:r>
                </w:p>
              </w:tc>
              <w:tc>
                <w:tcPr>
                  <w:tcW w:w="1068" w:type="dxa"/>
                  <w:tcMar>
                    <w:left w:w="28" w:type="dxa"/>
                    <w:right w:w="28" w:type="dxa"/>
                  </w:tcMar>
                  <w:vAlign w:val="center"/>
                </w:tcPr>
                <w:p>
                  <w:pPr>
                    <w:tabs>
                      <w:tab w:val="right" w:leader="dot" w:pos="8834"/>
                    </w:tabs>
                    <w:jc w:val="center"/>
                    <w:rPr>
                      <w:color w:val="000000"/>
                      <w:sz w:val="21"/>
                      <w:szCs w:val="21"/>
                    </w:rPr>
                  </w:pPr>
                  <w:r>
                    <w:rPr>
                      <w:color w:val="000000"/>
                      <w:sz w:val="21"/>
                      <w:szCs w:val="21"/>
                    </w:rPr>
                    <w:t>5</w:t>
                  </w:r>
                </w:p>
              </w:tc>
              <w:tc>
                <w:tcPr>
                  <w:tcW w:w="714" w:type="dxa"/>
                  <w:tcMar>
                    <w:left w:w="28" w:type="dxa"/>
                    <w:right w:w="28" w:type="dxa"/>
                  </w:tcMar>
                  <w:vAlign w:val="center"/>
                </w:tcPr>
                <w:p>
                  <w:pPr>
                    <w:tabs>
                      <w:tab w:val="right" w:leader="dot" w:pos="8834"/>
                    </w:tabs>
                    <w:jc w:val="center"/>
                    <w:rPr>
                      <w:color w:val="000000"/>
                      <w:sz w:val="21"/>
                      <w:szCs w:val="21"/>
                    </w:rPr>
                  </w:pPr>
                  <w:r>
                    <w:rPr>
                      <w:color w:val="000000"/>
                      <w:sz w:val="21"/>
                      <w:szCs w:val="21"/>
                    </w:rPr>
                    <w:t>R2</w:t>
                  </w:r>
                </w:p>
              </w:tc>
              <w:tc>
                <w:tcPr>
                  <w:tcW w:w="1277" w:type="dxa"/>
                  <w:tcMar>
                    <w:left w:w="28" w:type="dxa"/>
                    <w:right w:w="28" w:type="dxa"/>
                  </w:tcMar>
                  <w:vAlign w:val="center"/>
                </w:tcPr>
                <w:p>
                  <w:pPr>
                    <w:tabs>
                      <w:tab w:val="right" w:leader="dot" w:pos="8834"/>
                    </w:tabs>
                    <w:jc w:val="center"/>
                    <w:rPr>
                      <w:color w:val="000000"/>
                      <w:sz w:val="21"/>
                      <w:szCs w:val="21"/>
                    </w:rPr>
                  </w:pPr>
                  <w:r>
                    <w:rPr>
                      <w:color w:val="000000"/>
                      <w:sz w:val="21"/>
                      <w:szCs w:val="21"/>
                    </w:rPr>
                    <w:t>有资质危废处置企业</w:t>
                  </w:r>
                </w:p>
              </w:tc>
              <w:tc>
                <w:tcPr>
                  <w:tcW w:w="902" w:type="dxa"/>
                  <w:tcMar>
                    <w:left w:w="28" w:type="dxa"/>
                    <w:right w:w="28" w:type="dxa"/>
                  </w:tcMar>
                  <w:vAlign w:val="center"/>
                </w:tcPr>
                <w:p>
                  <w:pPr>
                    <w:tabs>
                      <w:tab w:val="left" w:pos="5226"/>
                    </w:tabs>
                    <w:jc w:val="center"/>
                    <w:rPr>
                      <w:color w:val="000000"/>
                      <w:sz w:val="21"/>
                      <w:szCs w:val="21"/>
                    </w:rPr>
                  </w:pPr>
                  <w:r>
                    <w:rPr>
                      <w:color w:val="000000"/>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23" w:type="dxa"/>
                  <w:tcMar>
                    <w:left w:w="28" w:type="dxa"/>
                    <w:right w:w="28" w:type="dxa"/>
                  </w:tcMar>
                  <w:vAlign w:val="center"/>
                </w:tcPr>
                <w:p>
                  <w:pPr>
                    <w:tabs>
                      <w:tab w:val="right" w:leader="dot" w:pos="8834"/>
                    </w:tabs>
                    <w:jc w:val="center"/>
                    <w:rPr>
                      <w:color w:val="000000"/>
                      <w:sz w:val="21"/>
                      <w:szCs w:val="21"/>
                    </w:rPr>
                  </w:pPr>
                  <w:r>
                    <w:rPr>
                      <w:color w:val="000000"/>
                      <w:sz w:val="21"/>
                      <w:szCs w:val="21"/>
                    </w:rPr>
                    <w:t>4</w:t>
                  </w:r>
                </w:p>
              </w:tc>
              <w:tc>
                <w:tcPr>
                  <w:tcW w:w="1490" w:type="dxa"/>
                  <w:tcMar>
                    <w:left w:w="28" w:type="dxa"/>
                    <w:right w:w="28" w:type="dxa"/>
                  </w:tcMar>
                  <w:vAlign w:val="center"/>
                </w:tcPr>
                <w:p>
                  <w:pPr>
                    <w:tabs>
                      <w:tab w:val="right" w:leader="dot" w:pos="8834"/>
                    </w:tabs>
                    <w:jc w:val="center"/>
                    <w:rPr>
                      <w:color w:val="000000"/>
                      <w:sz w:val="21"/>
                      <w:szCs w:val="21"/>
                    </w:rPr>
                  </w:pPr>
                  <w:r>
                    <w:rPr>
                      <w:color w:val="000000"/>
                      <w:sz w:val="21"/>
                      <w:szCs w:val="21"/>
                    </w:rPr>
                    <w:t>烤漆房吸附废料</w:t>
                  </w:r>
                </w:p>
              </w:tc>
              <w:tc>
                <w:tcPr>
                  <w:tcW w:w="1424" w:type="dxa"/>
                  <w:tcMar>
                    <w:left w:w="28" w:type="dxa"/>
                    <w:right w:w="28" w:type="dxa"/>
                  </w:tcMar>
                  <w:vAlign w:val="center"/>
                </w:tcPr>
                <w:p>
                  <w:pPr>
                    <w:tabs>
                      <w:tab w:val="right" w:leader="dot" w:pos="8834"/>
                    </w:tabs>
                    <w:jc w:val="center"/>
                    <w:rPr>
                      <w:color w:val="000000"/>
                      <w:sz w:val="21"/>
                      <w:szCs w:val="21"/>
                    </w:rPr>
                  </w:pPr>
                  <w:r>
                    <w:rPr>
                      <w:color w:val="000000"/>
                      <w:sz w:val="21"/>
                      <w:szCs w:val="21"/>
                    </w:rPr>
                    <w:t>喷漆吸附</w:t>
                  </w:r>
                </w:p>
              </w:tc>
              <w:tc>
                <w:tcPr>
                  <w:tcW w:w="534" w:type="dxa"/>
                  <w:tcMar>
                    <w:left w:w="28" w:type="dxa"/>
                    <w:right w:w="28" w:type="dxa"/>
                  </w:tcMar>
                  <w:vAlign w:val="center"/>
                </w:tcPr>
                <w:p>
                  <w:pPr>
                    <w:tabs>
                      <w:tab w:val="right" w:leader="dot" w:pos="8834"/>
                    </w:tabs>
                    <w:jc w:val="center"/>
                    <w:rPr>
                      <w:color w:val="000000"/>
                      <w:sz w:val="21"/>
                      <w:szCs w:val="21"/>
                    </w:rPr>
                  </w:pPr>
                  <w:r>
                    <w:rPr>
                      <w:color w:val="000000"/>
                      <w:sz w:val="21"/>
                      <w:szCs w:val="21"/>
                    </w:rPr>
                    <w:t>危险</w:t>
                  </w:r>
                </w:p>
                <w:p>
                  <w:pPr>
                    <w:tabs>
                      <w:tab w:val="right" w:leader="dot" w:pos="8834"/>
                    </w:tabs>
                    <w:jc w:val="center"/>
                    <w:rPr>
                      <w:color w:val="000000"/>
                      <w:sz w:val="21"/>
                      <w:szCs w:val="21"/>
                    </w:rPr>
                  </w:pPr>
                  <w:r>
                    <w:rPr>
                      <w:color w:val="000000"/>
                      <w:sz w:val="21"/>
                      <w:szCs w:val="21"/>
                    </w:rPr>
                    <w:t>废物</w:t>
                  </w:r>
                </w:p>
              </w:tc>
              <w:tc>
                <w:tcPr>
                  <w:tcW w:w="1069" w:type="dxa"/>
                  <w:tcMar>
                    <w:left w:w="28" w:type="dxa"/>
                    <w:right w:w="28" w:type="dxa"/>
                  </w:tcMar>
                  <w:vAlign w:val="center"/>
                </w:tcPr>
                <w:p>
                  <w:pPr>
                    <w:tabs>
                      <w:tab w:val="right" w:leader="dot" w:pos="8834"/>
                    </w:tabs>
                    <w:jc w:val="center"/>
                    <w:rPr>
                      <w:color w:val="000000"/>
                      <w:sz w:val="21"/>
                      <w:szCs w:val="21"/>
                    </w:rPr>
                  </w:pPr>
                  <w:r>
                    <w:rPr>
                      <w:color w:val="000000"/>
                      <w:sz w:val="21"/>
                      <w:szCs w:val="21"/>
                    </w:rPr>
                    <w:t>900-041-49</w:t>
                  </w:r>
                </w:p>
              </w:tc>
              <w:tc>
                <w:tcPr>
                  <w:tcW w:w="1068" w:type="dxa"/>
                  <w:tcMar>
                    <w:left w:w="28" w:type="dxa"/>
                    <w:right w:w="28" w:type="dxa"/>
                  </w:tcMar>
                  <w:vAlign w:val="center"/>
                </w:tcPr>
                <w:p>
                  <w:pPr>
                    <w:tabs>
                      <w:tab w:val="right" w:leader="dot" w:pos="8834"/>
                    </w:tabs>
                    <w:jc w:val="center"/>
                    <w:rPr>
                      <w:color w:val="000000"/>
                      <w:sz w:val="21"/>
                      <w:szCs w:val="21"/>
                    </w:rPr>
                  </w:pPr>
                  <w:r>
                    <w:rPr>
                      <w:color w:val="000000"/>
                      <w:sz w:val="21"/>
                      <w:szCs w:val="21"/>
                    </w:rPr>
                    <w:t>0.5</w:t>
                  </w:r>
                </w:p>
              </w:tc>
              <w:tc>
                <w:tcPr>
                  <w:tcW w:w="714" w:type="dxa"/>
                  <w:tcMar>
                    <w:left w:w="28" w:type="dxa"/>
                    <w:right w:w="28" w:type="dxa"/>
                  </w:tcMar>
                  <w:vAlign w:val="center"/>
                </w:tcPr>
                <w:p>
                  <w:pPr>
                    <w:tabs>
                      <w:tab w:val="right" w:leader="dot" w:pos="8834"/>
                    </w:tabs>
                    <w:jc w:val="center"/>
                    <w:rPr>
                      <w:color w:val="000000"/>
                      <w:sz w:val="21"/>
                      <w:szCs w:val="21"/>
                    </w:rPr>
                  </w:pPr>
                  <w:r>
                    <w:rPr>
                      <w:color w:val="000000"/>
                      <w:sz w:val="21"/>
                      <w:szCs w:val="21"/>
                    </w:rPr>
                    <w:t>D7</w:t>
                  </w:r>
                </w:p>
              </w:tc>
              <w:tc>
                <w:tcPr>
                  <w:tcW w:w="1277" w:type="dxa"/>
                  <w:tcMar>
                    <w:left w:w="28" w:type="dxa"/>
                    <w:right w:w="28" w:type="dxa"/>
                  </w:tcMar>
                  <w:vAlign w:val="center"/>
                </w:tcPr>
                <w:p>
                  <w:pPr>
                    <w:tabs>
                      <w:tab w:val="right" w:leader="dot" w:pos="8834"/>
                    </w:tabs>
                    <w:jc w:val="center"/>
                    <w:rPr>
                      <w:color w:val="000000"/>
                      <w:sz w:val="21"/>
                      <w:szCs w:val="21"/>
                    </w:rPr>
                  </w:pPr>
                  <w:r>
                    <w:rPr>
                      <w:color w:val="000000"/>
                      <w:sz w:val="21"/>
                      <w:szCs w:val="21"/>
                    </w:rPr>
                    <w:t>有资质危废处置企业</w:t>
                  </w:r>
                </w:p>
              </w:tc>
              <w:tc>
                <w:tcPr>
                  <w:tcW w:w="902" w:type="dxa"/>
                  <w:tcMar>
                    <w:left w:w="28" w:type="dxa"/>
                    <w:right w:w="28" w:type="dxa"/>
                  </w:tcMar>
                  <w:vAlign w:val="center"/>
                </w:tcPr>
                <w:p>
                  <w:pPr>
                    <w:tabs>
                      <w:tab w:val="left" w:pos="5226"/>
                    </w:tabs>
                    <w:jc w:val="center"/>
                    <w:rPr>
                      <w:color w:val="000000"/>
                      <w:sz w:val="21"/>
                      <w:szCs w:val="21"/>
                    </w:rPr>
                  </w:pPr>
                  <w:r>
                    <w:rPr>
                      <w:color w:val="000000"/>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23" w:type="dxa"/>
                  <w:tcMar>
                    <w:left w:w="28" w:type="dxa"/>
                    <w:right w:w="28" w:type="dxa"/>
                  </w:tcMar>
                  <w:vAlign w:val="center"/>
                </w:tcPr>
                <w:p>
                  <w:pPr>
                    <w:tabs>
                      <w:tab w:val="right" w:leader="dot" w:pos="8834"/>
                    </w:tabs>
                    <w:jc w:val="center"/>
                    <w:rPr>
                      <w:color w:val="000000"/>
                      <w:sz w:val="21"/>
                      <w:szCs w:val="21"/>
                    </w:rPr>
                  </w:pPr>
                  <w:r>
                    <w:rPr>
                      <w:color w:val="000000"/>
                      <w:sz w:val="21"/>
                      <w:szCs w:val="21"/>
                    </w:rPr>
                    <w:t>5</w:t>
                  </w:r>
                </w:p>
              </w:tc>
              <w:tc>
                <w:tcPr>
                  <w:tcW w:w="1490" w:type="dxa"/>
                  <w:tcMar>
                    <w:left w:w="28" w:type="dxa"/>
                    <w:right w:w="28" w:type="dxa"/>
                  </w:tcMar>
                  <w:vAlign w:val="center"/>
                </w:tcPr>
                <w:p>
                  <w:pPr>
                    <w:tabs>
                      <w:tab w:val="right" w:leader="dot" w:pos="8834"/>
                    </w:tabs>
                    <w:jc w:val="center"/>
                    <w:rPr>
                      <w:color w:val="000000"/>
                      <w:sz w:val="21"/>
                      <w:szCs w:val="21"/>
                    </w:rPr>
                  </w:pPr>
                  <w:r>
                    <w:rPr>
                      <w:color w:val="000000"/>
                      <w:sz w:val="21"/>
                      <w:szCs w:val="21"/>
                    </w:rPr>
                    <w:t>沉淀隔油池废油、污泥</w:t>
                  </w:r>
                </w:p>
              </w:tc>
              <w:tc>
                <w:tcPr>
                  <w:tcW w:w="1424" w:type="dxa"/>
                  <w:tcMar>
                    <w:left w:w="28" w:type="dxa"/>
                    <w:right w:w="28" w:type="dxa"/>
                  </w:tcMar>
                  <w:vAlign w:val="center"/>
                </w:tcPr>
                <w:p>
                  <w:pPr>
                    <w:tabs>
                      <w:tab w:val="right" w:leader="dot" w:pos="8834"/>
                    </w:tabs>
                    <w:jc w:val="center"/>
                    <w:rPr>
                      <w:color w:val="000000"/>
                      <w:sz w:val="21"/>
                      <w:szCs w:val="21"/>
                    </w:rPr>
                  </w:pPr>
                  <w:r>
                    <w:rPr>
                      <w:color w:val="000000"/>
                      <w:sz w:val="21"/>
                      <w:szCs w:val="21"/>
                    </w:rPr>
                    <w:t>沉淀隔油池</w:t>
                  </w:r>
                </w:p>
              </w:tc>
              <w:tc>
                <w:tcPr>
                  <w:tcW w:w="534" w:type="dxa"/>
                  <w:tcMar>
                    <w:left w:w="28" w:type="dxa"/>
                    <w:right w:w="28" w:type="dxa"/>
                  </w:tcMar>
                  <w:vAlign w:val="center"/>
                </w:tcPr>
                <w:p>
                  <w:pPr>
                    <w:tabs>
                      <w:tab w:val="right" w:leader="dot" w:pos="8834"/>
                    </w:tabs>
                    <w:jc w:val="center"/>
                    <w:rPr>
                      <w:color w:val="000000"/>
                      <w:sz w:val="21"/>
                      <w:szCs w:val="21"/>
                    </w:rPr>
                  </w:pPr>
                  <w:r>
                    <w:rPr>
                      <w:color w:val="000000"/>
                      <w:sz w:val="21"/>
                      <w:szCs w:val="21"/>
                    </w:rPr>
                    <w:t>危险</w:t>
                  </w:r>
                </w:p>
                <w:p>
                  <w:pPr>
                    <w:tabs>
                      <w:tab w:val="right" w:leader="dot" w:pos="8834"/>
                    </w:tabs>
                    <w:jc w:val="center"/>
                    <w:rPr>
                      <w:color w:val="000000"/>
                      <w:sz w:val="21"/>
                      <w:szCs w:val="21"/>
                    </w:rPr>
                  </w:pPr>
                  <w:r>
                    <w:rPr>
                      <w:color w:val="000000"/>
                      <w:sz w:val="21"/>
                      <w:szCs w:val="21"/>
                    </w:rPr>
                    <w:t>废物</w:t>
                  </w:r>
                </w:p>
              </w:tc>
              <w:tc>
                <w:tcPr>
                  <w:tcW w:w="1069" w:type="dxa"/>
                  <w:tcMar>
                    <w:left w:w="28" w:type="dxa"/>
                    <w:right w:w="28" w:type="dxa"/>
                  </w:tcMar>
                  <w:vAlign w:val="center"/>
                </w:tcPr>
                <w:p>
                  <w:pPr>
                    <w:tabs>
                      <w:tab w:val="right" w:leader="dot" w:pos="8834"/>
                    </w:tabs>
                    <w:jc w:val="center"/>
                    <w:rPr>
                      <w:color w:val="000000"/>
                      <w:sz w:val="21"/>
                      <w:szCs w:val="21"/>
                    </w:rPr>
                  </w:pPr>
                  <w:r>
                    <w:rPr>
                      <w:color w:val="000000"/>
                      <w:sz w:val="21"/>
                      <w:szCs w:val="21"/>
                    </w:rPr>
                    <w:t>900-210-08</w:t>
                  </w:r>
                </w:p>
              </w:tc>
              <w:tc>
                <w:tcPr>
                  <w:tcW w:w="1068" w:type="dxa"/>
                  <w:tcMar>
                    <w:left w:w="28" w:type="dxa"/>
                    <w:right w:w="28" w:type="dxa"/>
                  </w:tcMar>
                  <w:vAlign w:val="center"/>
                </w:tcPr>
                <w:p>
                  <w:pPr>
                    <w:tabs>
                      <w:tab w:val="right" w:leader="dot" w:pos="8834"/>
                    </w:tabs>
                    <w:jc w:val="center"/>
                    <w:rPr>
                      <w:color w:val="000000"/>
                      <w:sz w:val="21"/>
                      <w:szCs w:val="21"/>
                    </w:rPr>
                  </w:pPr>
                  <w:r>
                    <w:rPr>
                      <w:color w:val="000000"/>
                      <w:sz w:val="21"/>
                      <w:szCs w:val="21"/>
                    </w:rPr>
                    <w:t>0.0003</w:t>
                  </w:r>
                </w:p>
              </w:tc>
              <w:tc>
                <w:tcPr>
                  <w:tcW w:w="714" w:type="dxa"/>
                  <w:tcMar>
                    <w:left w:w="28" w:type="dxa"/>
                    <w:right w:w="28" w:type="dxa"/>
                  </w:tcMar>
                  <w:vAlign w:val="center"/>
                </w:tcPr>
                <w:p>
                  <w:pPr>
                    <w:tabs>
                      <w:tab w:val="right" w:leader="dot" w:pos="8834"/>
                    </w:tabs>
                    <w:jc w:val="center"/>
                    <w:rPr>
                      <w:color w:val="000000"/>
                      <w:sz w:val="21"/>
                      <w:szCs w:val="21"/>
                    </w:rPr>
                  </w:pPr>
                  <w:r>
                    <w:rPr>
                      <w:color w:val="000000"/>
                      <w:sz w:val="21"/>
                      <w:szCs w:val="21"/>
                    </w:rPr>
                    <w:t>D7</w:t>
                  </w:r>
                </w:p>
              </w:tc>
              <w:tc>
                <w:tcPr>
                  <w:tcW w:w="1277" w:type="dxa"/>
                  <w:tcMar>
                    <w:left w:w="28" w:type="dxa"/>
                    <w:right w:w="28" w:type="dxa"/>
                  </w:tcMar>
                  <w:vAlign w:val="center"/>
                </w:tcPr>
                <w:p>
                  <w:pPr>
                    <w:tabs>
                      <w:tab w:val="right" w:leader="dot" w:pos="8834"/>
                    </w:tabs>
                    <w:jc w:val="center"/>
                    <w:rPr>
                      <w:color w:val="000000"/>
                      <w:sz w:val="21"/>
                      <w:szCs w:val="21"/>
                    </w:rPr>
                  </w:pPr>
                  <w:r>
                    <w:rPr>
                      <w:color w:val="000000"/>
                      <w:sz w:val="21"/>
                      <w:szCs w:val="21"/>
                    </w:rPr>
                    <w:t>有资质危废处置企业</w:t>
                  </w:r>
                </w:p>
              </w:tc>
              <w:tc>
                <w:tcPr>
                  <w:tcW w:w="902" w:type="dxa"/>
                  <w:tcMar>
                    <w:left w:w="28" w:type="dxa"/>
                    <w:right w:w="28" w:type="dxa"/>
                  </w:tcMar>
                  <w:vAlign w:val="center"/>
                </w:tcPr>
                <w:p>
                  <w:pPr>
                    <w:tabs>
                      <w:tab w:val="left" w:pos="5226"/>
                    </w:tabs>
                    <w:jc w:val="center"/>
                    <w:rPr>
                      <w:color w:val="000000"/>
                      <w:sz w:val="21"/>
                      <w:szCs w:val="21"/>
                    </w:rPr>
                  </w:pPr>
                  <w:r>
                    <w:rPr>
                      <w:color w:val="000000"/>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23" w:type="dxa"/>
                  <w:tcMar>
                    <w:left w:w="28" w:type="dxa"/>
                    <w:right w:w="28" w:type="dxa"/>
                  </w:tcMar>
                  <w:vAlign w:val="center"/>
                </w:tcPr>
                <w:p>
                  <w:pPr>
                    <w:tabs>
                      <w:tab w:val="right" w:leader="dot" w:pos="8834"/>
                    </w:tabs>
                    <w:jc w:val="center"/>
                    <w:rPr>
                      <w:color w:val="000000"/>
                      <w:sz w:val="21"/>
                      <w:szCs w:val="21"/>
                    </w:rPr>
                  </w:pPr>
                  <w:r>
                    <w:rPr>
                      <w:color w:val="000000"/>
                      <w:sz w:val="21"/>
                      <w:szCs w:val="21"/>
                    </w:rPr>
                    <w:t>6</w:t>
                  </w:r>
                </w:p>
              </w:tc>
              <w:tc>
                <w:tcPr>
                  <w:tcW w:w="1490" w:type="dxa"/>
                  <w:tcMar>
                    <w:left w:w="28" w:type="dxa"/>
                    <w:right w:w="28" w:type="dxa"/>
                  </w:tcMar>
                  <w:vAlign w:val="center"/>
                </w:tcPr>
                <w:p>
                  <w:pPr>
                    <w:tabs>
                      <w:tab w:val="right" w:leader="dot" w:pos="8834"/>
                    </w:tabs>
                    <w:jc w:val="center"/>
                    <w:rPr>
                      <w:color w:val="000000"/>
                      <w:sz w:val="21"/>
                      <w:szCs w:val="21"/>
                    </w:rPr>
                  </w:pPr>
                  <w:r>
                    <w:rPr>
                      <w:color w:val="000000"/>
                      <w:sz w:val="21"/>
                      <w:szCs w:val="21"/>
                    </w:rPr>
                    <w:t>废零部件、废旧轮胎、废包装材料等</w:t>
                  </w:r>
                </w:p>
              </w:tc>
              <w:tc>
                <w:tcPr>
                  <w:tcW w:w="1424" w:type="dxa"/>
                  <w:tcMar>
                    <w:left w:w="28" w:type="dxa"/>
                    <w:right w:w="28" w:type="dxa"/>
                  </w:tcMar>
                  <w:vAlign w:val="center"/>
                </w:tcPr>
                <w:p>
                  <w:pPr>
                    <w:tabs>
                      <w:tab w:val="right" w:leader="dot" w:pos="8834"/>
                    </w:tabs>
                    <w:jc w:val="center"/>
                    <w:rPr>
                      <w:color w:val="000000"/>
                      <w:sz w:val="21"/>
                      <w:szCs w:val="21"/>
                    </w:rPr>
                  </w:pPr>
                  <w:r>
                    <w:rPr>
                      <w:color w:val="000000"/>
                      <w:sz w:val="21"/>
                      <w:szCs w:val="21"/>
                    </w:rPr>
                    <w:t>车辆维修</w:t>
                  </w:r>
                </w:p>
              </w:tc>
              <w:tc>
                <w:tcPr>
                  <w:tcW w:w="534" w:type="dxa"/>
                  <w:tcMar>
                    <w:left w:w="28" w:type="dxa"/>
                    <w:right w:w="28" w:type="dxa"/>
                  </w:tcMar>
                  <w:vAlign w:val="center"/>
                </w:tcPr>
                <w:p>
                  <w:pPr>
                    <w:tabs>
                      <w:tab w:val="right" w:leader="dot" w:pos="8834"/>
                    </w:tabs>
                    <w:jc w:val="center"/>
                    <w:rPr>
                      <w:color w:val="000000"/>
                      <w:sz w:val="21"/>
                      <w:szCs w:val="21"/>
                    </w:rPr>
                  </w:pPr>
                  <w:r>
                    <w:rPr>
                      <w:color w:val="000000"/>
                      <w:sz w:val="21"/>
                      <w:szCs w:val="21"/>
                    </w:rPr>
                    <w:t>一般</w:t>
                  </w:r>
                </w:p>
                <w:p>
                  <w:pPr>
                    <w:tabs>
                      <w:tab w:val="right" w:leader="dot" w:pos="8834"/>
                    </w:tabs>
                    <w:jc w:val="center"/>
                    <w:rPr>
                      <w:color w:val="000000"/>
                      <w:sz w:val="21"/>
                      <w:szCs w:val="21"/>
                    </w:rPr>
                  </w:pPr>
                  <w:r>
                    <w:rPr>
                      <w:color w:val="000000"/>
                      <w:sz w:val="21"/>
                      <w:szCs w:val="21"/>
                    </w:rPr>
                    <w:t>固废</w:t>
                  </w:r>
                </w:p>
              </w:tc>
              <w:tc>
                <w:tcPr>
                  <w:tcW w:w="1069" w:type="dxa"/>
                  <w:tcMar>
                    <w:left w:w="28" w:type="dxa"/>
                    <w:right w:w="28" w:type="dxa"/>
                  </w:tcMar>
                  <w:vAlign w:val="center"/>
                </w:tcPr>
                <w:p>
                  <w:pPr>
                    <w:tabs>
                      <w:tab w:val="right" w:leader="dot" w:pos="8834"/>
                    </w:tabs>
                    <w:jc w:val="center"/>
                    <w:rPr>
                      <w:color w:val="000000"/>
                      <w:sz w:val="21"/>
                      <w:szCs w:val="21"/>
                    </w:rPr>
                  </w:pPr>
                  <w:r>
                    <w:rPr>
                      <w:color w:val="000000"/>
                      <w:sz w:val="21"/>
                      <w:szCs w:val="21"/>
                    </w:rPr>
                    <w:t>/</w:t>
                  </w:r>
                </w:p>
              </w:tc>
              <w:tc>
                <w:tcPr>
                  <w:tcW w:w="1068" w:type="dxa"/>
                  <w:tcMar>
                    <w:left w:w="28" w:type="dxa"/>
                    <w:right w:w="28" w:type="dxa"/>
                  </w:tcMar>
                  <w:vAlign w:val="center"/>
                </w:tcPr>
                <w:p>
                  <w:pPr>
                    <w:tabs>
                      <w:tab w:val="right" w:leader="dot" w:pos="8834"/>
                    </w:tabs>
                    <w:jc w:val="center"/>
                    <w:rPr>
                      <w:color w:val="000000"/>
                      <w:sz w:val="21"/>
                      <w:szCs w:val="21"/>
                    </w:rPr>
                  </w:pPr>
                  <w:r>
                    <w:rPr>
                      <w:color w:val="000000"/>
                      <w:sz w:val="21"/>
                      <w:szCs w:val="21"/>
                    </w:rPr>
                    <w:t>2</w:t>
                  </w:r>
                </w:p>
              </w:tc>
              <w:tc>
                <w:tcPr>
                  <w:tcW w:w="714" w:type="dxa"/>
                  <w:tcMar>
                    <w:left w:w="28" w:type="dxa"/>
                    <w:right w:w="28" w:type="dxa"/>
                  </w:tcMar>
                  <w:vAlign w:val="center"/>
                </w:tcPr>
                <w:p>
                  <w:pPr>
                    <w:tabs>
                      <w:tab w:val="right" w:leader="dot" w:pos="8834"/>
                    </w:tabs>
                    <w:jc w:val="center"/>
                    <w:rPr>
                      <w:color w:val="000000"/>
                      <w:sz w:val="21"/>
                      <w:szCs w:val="21"/>
                    </w:rPr>
                  </w:pPr>
                  <w:r>
                    <w:rPr>
                      <w:color w:val="000000"/>
                      <w:sz w:val="21"/>
                      <w:szCs w:val="21"/>
                    </w:rPr>
                    <w:t>D5</w:t>
                  </w:r>
                </w:p>
              </w:tc>
              <w:tc>
                <w:tcPr>
                  <w:tcW w:w="1277" w:type="dxa"/>
                  <w:tcMar>
                    <w:left w:w="28" w:type="dxa"/>
                    <w:right w:w="28" w:type="dxa"/>
                  </w:tcMar>
                  <w:vAlign w:val="center"/>
                </w:tcPr>
                <w:p>
                  <w:pPr>
                    <w:tabs>
                      <w:tab w:val="right" w:leader="dot" w:pos="8834"/>
                    </w:tabs>
                    <w:jc w:val="center"/>
                    <w:rPr>
                      <w:color w:val="000000"/>
                      <w:sz w:val="21"/>
                      <w:szCs w:val="21"/>
                    </w:rPr>
                  </w:pPr>
                  <w:r>
                    <w:rPr>
                      <w:color w:val="000000"/>
                      <w:sz w:val="21"/>
                      <w:szCs w:val="21"/>
                    </w:rPr>
                    <w:t>统一回收外卖</w:t>
                  </w:r>
                </w:p>
              </w:tc>
              <w:tc>
                <w:tcPr>
                  <w:tcW w:w="902" w:type="dxa"/>
                  <w:tcMar>
                    <w:left w:w="28" w:type="dxa"/>
                    <w:right w:w="28" w:type="dxa"/>
                  </w:tcMar>
                  <w:vAlign w:val="center"/>
                </w:tcPr>
                <w:p>
                  <w:pPr>
                    <w:tabs>
                      <w:tab w:val="left" w:pos="5226"/>
                    </w:tabs>
                    <w:jc w:val="center"/>
                    <w:rPr>
                      <w:color w:val="000000"/>
                      <w:sz w:val="21"/>
                      <w:szCs w:val="21"/>
                    </w:rPr>
                  </w:pPr>
                  <w:r>
                    <w:rPr>
                      <w:color w:val="000000"/>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23" w:type="dxa"/>
                  <w:tcMar>
                    <w:left w:w="28" w:type="dxa"/>
                    <w:right w:w="28" w:type="dxa"/>
                  </w:tcMar>
                  <w:vAlign w:val="center"/>
                </w:tcPr>
                <w:p>
                  <w:pPr>
                    <w:tabs>
                      <w:tab w:val="right" w:leader="dot" w:pos="8834"/>
                    </w:tabs>
                    <w:jc w:val="center"/>
                    <w:rPr>
                      <w:color w:val="000000"/>
                      <w:sz w:val="21"/>
                      <w:szCs w:val="21"/>
                    </w:rPr>
                  </w:pPr>
                  <w:r>
                    <w:rPr>
                      <w:rFonts w:hint="eastAsia"/>
                      <w:color w:val="000000"/>
                      <w:sz w:val="21"/>
                      <w:szCs w:val="21"/>
                    </w:rPr>
                    <w:t>7</w:t>
                  </w:r>
                </w:p>
              </w:tc>
              <w:tc>
                <w:tcPr>
                  <w:tcW w:w="1490" w:type="dxa"/>
                  <w:tcMar>
                    <w:left w:w="28" w:type="dxa"/>
                    <w:right w:w="28" w:type="dxa"/>
                  </w:tcMar>
                  <w:vAlign w:val="center"/>
                </w:tcPr>
                <w:p>
                  <w:pPr>
                    <w:tabs>
                      <w:tab w:val="right" w:leader="dot" w:pos="8834"/>
                    </w:tabs>
                    <w:jc w:val="center"/>
                    <w:rPr>
                      <w:rFonts w:hint="eastAsia" w:eastAsia="宋体"/>
                      <w:color w:val="000000"/>
                      <w:sz w:val="21"/>
                      <w:szCs w:val="21"/>
                      <w:lang w:eastAsia="zh-CN"/>
                    </w:rPr>
                  </w:pPr>
                  <w:r>
                    <w:rPr>
                      <w:rFonts w:hint="eastAsia" w:hAnsi="宋体"/>
                      <w:color w:val="000000"/>
                      <w:sz w:val="21"/>
                      <w:szCs w:val="21"/>
                      <w:lang w:eastAsia="zh-CN"/>
                    </w:rPr>
                    <w:t>废UV光解一体机产生的废灯管</w:t>
                  </w:r>
                </w:p>
              </w:tc>
              <w:tc>
                <w:tcPr>
                  <w:tcW w:w="1424" w:type="dxa"/>
                  <w:tcMar>
                    <w:left w:w="28" w:type="dxa"/>
                    <w:right w:w="28" w:type="dxa"/>
                  </w:tcMar>
                  <w:vAlign w:val="center"/>
                </w:tcPr>
                <w:p>
                  <w:pPr>
                    <w:tabs>
                      <w:tab w:val="right" w:leader="dot" w:pos="8834"/>
                    </w:tabs>
                    <w:jc w:val="center"/>
                    <w:rPr>
                      <w:color w:val="000000"/>
                      <w:sz w:val="21"/>
                      <w:szCs w:val="21"/>
                    </w:rPr>
                  </w:pPr>
                  <w:r>
                    <w:rPr>
                      <w:rFonts w:hint="eastAsia" w:hAnsi="宋体"/>
                      <w:color w:val="000000"/>
                      <w:sz w:val="21"/>
                      <w:szCs w:val="21"/>
                    </w:rPr>
                    <w:t>车辆</w:t>
                  </w:r>
                  <w:r>
                    <w:rPr>
                      <w:rFonts w:hAnsi="宋体"/>
                      <w:color w:val="000000"/>
                      <w:sz w:val="21"/>
                      <w:szCs w:val="21"/>
                    </w:rPr>
                    <w:t>维修</w:t>
                  </w:r>
                </w:p>
              </w:tc>
              <w:tc>
                <w:tcPr>
                  <w:tcW w:w="534" w:type="dxa"/>
                  <w:tcMar>
                    <w:left w:w="28" w:type="dxa"/>
                    <w:right w:w="28" w:type="dxa"/>
                  </w:tcMar>
                  <w:vAlign w:val="center"/>
                </w:tcPr>
                <w:p>
                  <w:pPr>
                    <w:tabs>
                      <w:tab w:val="right" w:leader="dot" w:pos="8834"/>
                    </w:tabs>
                    <w:jc w:val="center"/>
                    <w:rPr>
                      <w:color w:val="000000"/>
                      <w:sz w:val="21"/>
                      <w:szCs w:val="21"/>
                    </w:rPr>
                  </w:pPr>
                  <w:r>
                    <w:rPr>
                      <w:rFonts w:hint="eastAsia"/>
                      <w:color w:val="000000"/>
                      <w:sz w:val="21"/>
                      <w:szCs w:val="21"/>
                    </w:rPr>
                    <w:t>危险</w:t>
                  </w:r>
                  <w:r>
                    <w:rPr>
                      <w:color w:val="000000"/>
                      <w:sz w:val="21"/>
                      <w:szCs w:val="21"/>
                    </w:rPr>
                    <w:t>废物</w:t>
                  </w:r>
                </w:p>
              </w:tc>
              <w:tc>
                <w:tcPr>
                  <w:tcW w:w="1069" w:type="dxa"/>
                  <w:tcMar>
                    <w:left w:w="28" w:type="dxa"/>
                    <w:right w:w="28" w:type="dxa"/>
                  </w:tcMar>
                  <w:vAlign w:val="center"/>
                </w:tcPr>
                <w:p>
                  <w:pPr>
                    <w:tabs>
                      <w:tab w:val="right" w:leader="dot" w:pos="8834"/>
                    </w:tabs>
                    <w:jc w:val="center"/>
                    <w:rPr>
                      <w:color w:val="000000"/>
                      <w:sz w:val="21"/>
                      <w:szCs w:val="21"/>
                    </w:rPr>
                  </w:pPr>
                  <w:r>
                    <w:rPr>
                      <w:rFonts w:hint="default" w:ascii="Times New Roman" w:hAnsi="Times New Roman" w:cs="Times New Roman"/>
                      <w:color w:val="000000"/>
                      <w:sz w:val="21"/>
                      <w:szCs w:val="21"/>
                      <w:lang w:val="en-US" w:eastAsia="zh-CN"/>
                    </w:rPr>
                    <w:t>900-023-29</w:t>
                  </w:r>
                </w:p>
              </w:tc>
              <w:tc>
                <w:tcPr>
                  <w:tcW w:w="1068" w:type="dxa"/>
                  <w:tcMar>
                    <w:left w:w="28" w:type="dxa"/>
                    <w:right w:w="28" w:type="dxa"/>
                  </w:tcMar>
                  <w:vAlign w:val="center"/>
                </w:tcPr>
                <w:p>
                  <w:pPr>
                    <w:tabs>
                      <w:tab w:val="right" w:leader="dot" w:pos="8834"/>
                    </w:tabs>
                    <w:jc w:val="center"/>
                    <w:rPr>
                      <w:rFonts w:hint="eastAsia" w:eastAsia="宋体"/>
                      <w:color w:val="000000"/>
                      <w:sz w:val="21"/>
                      <w:szCs w:val="21"/>
                      <w:lang w:eastAsia="zh-CN"/>
                    </w:rPr>
                  </w:pPr>
                  <w:r>
                    <w:rPr>
                      <w:rFonts w:hint="eastAsia"/>
                      <w:color w:val="000000"/>
                      <w:sz w:val="21"/>
                      <w:szCs w:val="21"/>
                      <w:lang w:val="en-US" w:eastAsia="zh-CN"/>
                    </w:rPr>
                    <w:t>4</w:t>
                  </w:r>
                </w:p>
              </w:tc>
              <w:tc>
                <w:tcPr>
                  <w:tcW w:w="714" w:type="dxa"/>
                  <w:tcMar>
                    <w:left w:w="28" w:type="dxa"/>
                    <w:right w:w="28" w:type="dxa"/>
                  </w:tcMar>
                  <w:vAlign w:val="center"/>
                </w:tcPr>
                <w:p>
                  <w:pPr>
                    <w:tabs>
                      <w:tab w:val="right" w:leader="dot" w:pos="8834"/>
                    </w:tabs>
                    <w:jc w:val="center"/>
                    <w:rPr>
                      <w:color w:val="000000"/>
                      <w:sz w:val="21"/>
                      <w:szCs w:val="21"/>
                    </w:rPr>
                  </w:pPr>
                  <w:r>
                    <w:rPr>
                      <w:rFonts w:hint="eastAsia"/>
                      <w:color w:val="000000"/>
                      <w:sz w:val="21"/>
                      <w:szCs w:val="21"/>
                    </w:rPr>
                    <w:t>R3</w:t>
                  </w:r>
                </w:p>
              </w:tc>
              <w:tc>
                <w:tcPr>
                  <w:tcW w:w="1277" w:type="dxa"/>
                  <w:tcMar>
                    <w:left w:w="28" w:type="dxa"/>
                    <w:right w:w="28" w:type="dxa"/>
                  </w:tcMar>
                  <w:vAlign w:val="center"/>
                </w:tcPr>
                <w:p>
                  <w:pPr>
                    <w:tabs>
                      <w:tab w:val="right" w:leader="dot" w:pos="8834"/>
                    </w:tabs>
                    <w:jc w:val="center"/>
                    <w:rPr>
                      <w:color w:val="000000"/>
                      <w:sz w:val="21"/>
                      <w:szCs w:val="21"/>
                    </w:rPr>
                  </w:pPr>
                  <w:r>
                    <w:rPr>
                      <w:rFonts w:hint="eastAsia"/>
                      <w:color w:val="000000"/>
                      <w:sz w:val="21"/>
                      <w:szCs w:val="21"/>
                    </w:rPr>
                    <w:t>有资质</w:t>
                  </w:r>
                  <w:r>
                    <w:rPr>
                      <w:color w:val="000000"/>
                      <w:sz w:val="21"/>
                      <w:szCs w:val="21"/>
                    </w:rPr>
                    <w:t>危废处置企业</w:t>
                  </w:r>
                </w:p>
              </w:tc>
              <w:tc>
                <w:tcPr>
                  <w:tcW w:w="902" w:type="dxa"/>
                  <w:tcMar>
                    <w:left w:w="28" w:type="dxa"/>
                    <w:right w:w="28" w:type="dxa"/>
                  </w:tcMar>
                  <w:vAlign w:val="center"/>
                </w:tcPr>
                <w:p>
                  <w:pPr>
                    <w:tabs>
                      <w:tab w:val="left" w:pos="5226"/>
                    </w:tabs>
                    <w:jc w:val="center"/>
                    <w:rPr>
                      <w:color w:val="000000"/>
                      <w:sz w:val="21"/>
                      <w:szCs w:val="21"/>
                    </w:rPr>
                  </w:pPr>
                  <w:r>
                    <w:rPr>
                      <w:rFonts w:hint="eastAsia"/>
                      <w:color w:val="000000"/>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23" w:type="dxa"/>
                  <w:tcMar>
                    <w:left w:w="28" w:type="dxa"/>
                    <w:right w:w="28" w:type="dxa"/>
                  </w:tcMar>
                  <w:vAlign w:val="center"/>
                </w:tcPr>
                <w:p>
                  <w:pPr>
                    <w:tabs>
                      <w:tab w:val="right" w:leader="dot" w:pos="8834"/>
                    </w:tabs>
                    <w:jc w:val="center"/>
                    <w:rPr>
                      <w:color w:val="000000"/>
                      <w:sz w:val="21"/>
                      <w:szCs w:val="21"/>
                    </w:rPr>
                  </w:pPr>
                  <w:r>
                    <w:rPr>
                      <w:rFonts w:hint="eastAsia"/>
                      <w:color w:val="000000"/>
                      <w:sz w:val="21"/>
                      <w:szCs w:val="21"/>
                    </w:rPr>
                    <w:t>8</w:t>
                  </w:r>
                </w:p>
              </w:tc>
              <w:tc>
                <w:tcPr>
                  <w:tcW w:w="1490" w:type="dxa"/>
                  <w:tcMar>
                    <w:left w:w="28" w:type="dxa"/>
                    <w:right w:w="28" w:type="dxa"/>
                  </w:tcMar>
                  <w:vAlign w:val="center"/>
                </w:tcPr>
                <w:p>
                  <w:pPr>
                    <w:tabs>
                      <w:tab w:val="right" w:leader="dot" w:pos="8834"/>
                    </w:tabs>
                    <w:jc w:val="center"/>
                    <w:rPr>
                      <w:color w:val="000000"/>
                      <w:sz w:val="21"/>
                      <w:szCs w:val="21"/>
                    </w:rPr>
                  </w:pPr>
                  <w:r>
                    <w:rPr>
                      <w:color w:val="000000"/>
                      <w:sz w:val="21"/>
                      <w:szCs w:val="21"/>
                    </w:rPr>
                    <w:t>生活垃圾</w:t>
                  </w:r>
                </w:p>
              </w:tc>
              <w:tc>
                <w:tcPr>
                  <w:tcW w:w="1424" w:type="dxa"/>
                  <w:tcMar>
                    <w:left w:w="28" w:type="dxa"/>
                    <w:right w:w="28" w:type="dxa"/>
                  </w:tcMar>
                  <w:vAlign w:val="center"/>
                </w:tcPr>
                <w:p>
                  <w:pPr>
                    <w:tabs>
                      <w:tab w:val="right" w:leader="dot" w:pos="8834"/>
                    </w:tabs>
                    <w:jc w:val="center"/>
                    <w:rPr>
                      <w:color w:val="000000"/>
                      <w:sz w:val="21"/>
                      <w:szCs w:val="21"/>
                    </w:rPr>
                  </w:pPr>
                  <w:r>
                    <w:rPr>
                      <w:color w:val="000000"/>
                      <w:sz w:val="21"/>
                      <w:szCs w:val="21"/>
                    </w:rPr>
                    <w:t>员工办公</w:t>
                  </w:r>
                </w:p>
              </w:tc>
              <w:tc>
                <w:tcPr>
                  <w:tcW w:w="534" w:type="dxa"/>
                  <w:tcMar>
                    <w:left w:w="28" w:type="dxa"/>
                    <w:right w:w="28" w:type="dxa"/>
                  </w:tcMar>
                  <w:vAlign w:val="center"/>
                </w:tcPr>
                <w:p>
                  <w:pPr>
                    <w:tabs>
                      <w:tab w:val="right" w:leader="dot" w:pos="8834"/>
                    </w:tabs>
                    <w:jc w:val="center"/>
                    <w:rPr>
                      <w:color w:val="000000"/>
                      <w:sz w:val="21"/>
                      <w:szCs w:val="21"/>
                    </w:rPr>
                  </w:pPr>
                  <w:r>
                    <w:rPr>
                      <w:color w:val="000000"/>
                      <w:sz w:val="21"/>
                      <w:szCs w:val="21"/>
                    </w:rPr>
                    <w:t>一般</w:t>
                  </w:r>
                </w:p>
                <w:p>
                  <w:pPr>
                    <w:tabs>
                      <w:tab w:val="right" w:leader="dot" w:pos="8834"/>
                    </w:tabs>
                    <w:jc w:val="center"/>
                    <w:rPr>
                      <w:color w:val="000000"/>
                      <w:sz w:val="21"/>
                      <w:szCs w:val="21"/>
                    </w:rPr>
                  </w:pPr>
                  <w:r>
                    <w:rPr>
                      <w:color w:val="000000"/>
                      <w:sz w:val="21"/>
                      <w:szCs w:val="21"/>
                    </w:rPr>
                    <w:t>固废</w:t>
                  </w:r>
                </w:p>
              </w:tc>
              <w:tc>
                <w:tcPr>
                  <w:tcW w:w="1069" w:type="dxa"/>
                  <w:tcMar>
                    <w:left w:w="28" w:type="dxa"/>
                    <w:right w:w="28" w:type="dxa"/>
                  </w:tcMar>
                  <w:vAlign w:val="center"/>
                </w:tcPr>
                <w:p>
                  <w:pPr>
                    <w:tabs>
                      <w:tab w:val="right" w:leader="dot" w:pos="8834"/>
                    </w:tabs>
                    <w:jc w:val="center"/>
                    <w:rPr>
                      <w:color w:val="000000"/>
                      <w:sz w:val="21"/>
                      <w:szCs w:val="21"/>
                    </w:rPr>
                  </w:pPr>
                  <w:r>
                    <w:rPr>
                      <w:color w:val="000000"/>
                      <w:sz w:val="21"/>
                      <w:szCs w:val="21"/>
                    </w:rPr>
                    <w:t>/</w:t>
                  </w:r>
                </w:p>
              </w:tc>
              <w:tc>
                <w:tcPr>
                  <w:tcW w:w="1068" w:type="dxa"/>
                  <w:tcMar>
                    <w:left w:w="28" w:type="dxa"/>
                    <w:right w:w="28" w:type="dxa"/>
                  </w:tcMar>
                  <w:vAlign w:val="center"/>
                </w:tcPr>
                <w:p>
                  <w:pPr>
                    <w:tabs>
                      <w:tab w:val="right" w:leader="dot" w:pos="8834"/>
                    </w:tabs>
                    <w:jc w:val="center"/>
                    <w:rPr>
                      <w:color w:val="000000"/>
                      <w:sz w:val="21"/>
                      <w:szCs w:val="21"/>
                    </w:rPr>
                  </w:pPr>
                  <w:r>
                    <w:rPr>
                      <w:rFonts w:hint="eastAsia"/>
                      <w:color w:val="000000"/>
                      <w:sz w:val="21"/>
                      <w:szCs w:val="21"/>
                    </w:rPr>
                    <w:t>6.6</w:t>
                  </w:r>
                </w:p>
              </w:tc>
              <w:tc>
                <w:tcPr>
                  <w:tcW w:w="714" w:type="dxa"/>
                  <w:tcMar>
                    <w:left w:w="28" w:type="dxa"/>
                    <w:right w:w="28" w:type="dxa"/>
                  </w:tcMar>
                  <w:vAlign w:val="center"/>
                </w:tcPr>
                <w:p>
                  <w:pPr>
                    <w:tabs>
                      <w:tab w:val="right" w:leader="dot" w:pos="8834"/>
                    </w:tabs>
                    <w:jc w:val="center"/>
                    <w:rPr>
                      <w:color w:val="000000"/>
                      <w:sz w:val="21"/>
                      <w:szCs w:val="21"/>
                    </w:rPr>
                  </w:pPr>
                  <w:r>
                    <w:rPr>
                      <w:color w:val="000000"/>
                      <w:sz w:val="21"/>
                      <w:szCs w:val="21"/>
                    </w:rPr>
                    <w:t>D1</w:t>
                  </w:r>
                </w:p>
              </w:tc>
              <w:tc>
                <w:tcPr>
                  <w:tcW w:w="1277" w:type="dxa"/>
                  <w:tcMar>
                    <w:left w:w="28" w:type="dxa"/>
                    <w:right w:w="28" w:type="dxa"/>
                  </w:tcMar>
                  <w:vAlign w:val="center"/>
                </w:tcPr>
                <w:p>
                  <w:pPr>
                    <w:tabs>
                      <w:tab w:val="right" w:leader="dot" w:pos="8834"/>
                    </w:tabs>
                    <w:jc w:val="center"/>
                    <w:rPr>
                      <w:color w:val="000000"/>
                      <w:sz w:val="21"/>
                      <w:szCs w:val="21"/>
                    </w:rPr>
                  </w:pPr>
                  <w:r>
                    <w:rPr>
                      <w:color w:val="000000"/>
                      <w:sz w:val="21"/>
                      <w:szCs w:val="21"/>
                    </w:rPr>
                    <w:t>环卫</w:t>
                  </w:r>
                </w:p>
              </w:tc>
              <w:tc>
                <w:tcPr>
                  <w:tcW w:w="902" w:type="dxa"/>
                  <w:tcMar>
                    <w:left w:w="28" w:type="dxa"/>
                    <w:right w:w="28" w:type="dxa"/>
                  </w:tcMar>
                  <w:vAlign w:val="center"/>
                </w:tcPr>
                <w:p>
                  <w:pPr>
                    <w:tabs>
                      <w:tab w:val="left" w:pos="5226"/>
                    </w:tabs>
                    <w:jc w:val="center"/>
                    <w:rPr>
                      <w:color w:val="000000"/>
                      <w:sz w:val="21"/>
                      <w:szCs w:val="21"/>
                    </w:rPr>
                  </w:pPr>
                  <w:r>
                    <w:rPr>
                      <w:color w:val="000000"/>
                      <w:sz w:val="21"/>
                      <w:szCs w:val="21"/>
                    </w:rPr>
                    <w:t>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423" w:type="dxa"/>
                  <w:tcMar>
                    <w:left w:w="28" w:type="dxa"/>
                    <w:right w:w="28" w:type="dxa"/>
                  </w:tcMar>
                  <w:vAlign w:val="center"/>
                </w:tcPr>
                <w:p>
                  <w:pPr>
                    <w:tabs>
                      <w:tab w:val="right" w:leader="dot" w:pos="8834"/>
                    </w:tabs>
                    <w:jc w:val="center"/>
                    <w:rPr>
                      <w:color w:val="000000"/>
                      <w:sz w:val="21"/>
                      <w:szCs w:val="21"/>
                    </w:rPr>
                  </w:pPr>
                  <w:r>
                    <w:rPr>
                      <w:rFonts w:hint="eastAsia"/>
                      <w:color w:val="000000"/>
                      <w:sz w:val="21"/>
                      <w:szCs w:val="21"/>
                    </w:rPr>
                    <w:t>9</w:t>
                  </w:r>
                </w:p>
              </w:tc>
              <w:tc>
                <w:tcPr>
                  <w:tcW w:w="1490" w:type="dxa"/>
                  <w:tcMar>
                    <w:left w:w="28" w:type="dxa"/>
                    <w:right w:w="28" w:type="dxa"/>
                  </w:tcMar>
                  <w:vAlign w:val="center"/>
                </w:tcPr>
                <w:p>
                  <w:pPr>
                    <w:tabs>
                      <w:tab w:val="right" w:leader="dot" w:pos="8834"/>
                    </w:tabs>
                    <w:jc w:val="center"/>
                    <w:rPr>
                      <w:color w:val="000000"/>
                      <w:sz w:val="21"/>
                      <w:szCs w:val="21"/>
                    </w:rPr>
                  </w:pPr>
                  <w:r>
                    <w:rPr>
                      <w:color w:val="000000"/>
                      <w:sz w:val="21"/>
                      <w:szCs w:val="21"/>
                    </w:rPr>
                    <w:t>废油脂</w:t>
                  </w:r>
                </w:p>
              </w:tc>
              <w:tc>
                <w:tcPr>
                  <w:tcW w:w="1424" w:type="dxa"/>
                  <w:tcMar>
                    <w:left w:w="28" w:type="dxa"/>
                    <w:right w:w="28" w:type="dxa"/>
                  </w:tcMar>
                  <w:vAlign w:val="center"/>
                </w:tcPr>
                <w:p>
                  <w:pPr>
                    <w:tabs>
                      <w:tab w:val="right" w:leader="dot" w:pos="8834"/>
                    </w:tabs>
                    <w:jc w:val="center"/>
                    <w:rPr>
                      <w:color w:val="000000"/>
                      <w:sz w:val="21"/>
                      <w:szCs w:val="21"/>
                    </w:rPr>
                  </w:pPr>
                  <w:r>
                    <w:rPr>
                      <w:color w:val="000000"/>
                      <w:sz w:val="21"/>
                      <w:szCs w:val="21"/>
                    </w:rPr>
                    <w:t>食堂</w:t>
                  </w:r>
                </w:p>
              </w:tc>
              <w:tc>
                <w:tcPr>
                  <w:tcW w:w="534" w:type="dxa"/>
                  <w:tcMar>
                    <w:left w:w="28" w:type="dxa"/>
                    <w:right w:w="28" w:type="dxa"/>
                  </w:tcMar>
                  <w:vAlign w:val="center"/>
                </w:tcPr>
                <w:p>
                  <w:pPr>
                    <w:tabs>
                      <w:tab w:val="right" w:leader="dot" w:pos="8834"/>
                    </w:tabs>
                    <w:jc w:val="center"/>
                    <w:rPr>
                      <w:color w:val="000000"/>
                      <w:sz w:val="21"/>
                      <w:szCs w:val="21"/>
                    </w:rPr>
                  </w:pPr>
                  <w:r>
                    <w:rPr>
                      <w:color w:val="000000"/>
                      <w:sz w:val="21"/>
                      <w:szCs w:val="21"/>
                    </w:rPr>
                    <w:t>一般</w:t>
                  </w:r>
                </w:p>
                <w:p>
                  <w:pPr>
                    <w:tabs>
                      <w:tab w:val="right" w:leader="dot" w:pos="8834"/>
                    </w:tabs>
                    <w:jc w:val="center"/>
                    <w:rPr>
                      <w:color w:val="000000"/>
                      <w:sz w:val="21"/>
                      <w:szCs w:val="21"/>
                    </w:rPr>
                  </w:pPr>
                  <w:r>
                    <w:rPr>
                      <w:color w:val="000000"/>
                      <w:sz w:val="21"/>
                      <w:szCs w:val="21"/>
                    </w:rPr>
                    <w:t>固废</w:t>
                  </w:r>
                </w:p>
              </w:tc>
              <w:tc>
                <w:tcPr>
                  <w:tcW w:w="1069" w:type="dxa"/>
                  <w:tcMar>
                    <w:left w:w="28" w:type="dxa"/>
                    <w:right w:w="28" w:type="dxa"/>
                  </w:tcMar>
                  <w:vAlign w:val="center"/>
                </w:tcPr>
                <w:p>
                  <w:pPr>
                    <w:tabs>
                      <w:tab w:val="right" w:leader="dot" w:pos="8834"/>
                    </w:tabs>
                    <w:jc w:val="center"/>
                    <w:rPr>
                      <w:color w:val="000000"/>
                      <w:sz w:val="21"/>
                      <w:szCs w:val="21"/>
                    </w:rPr>
                  </w:pPr>
                  <w:r>
                    <w:rPr>
                      <w:color w:val="000000"/>
                      <w:sz w:val="21"/>
                      <w:szCs w:val="21"/>
                    </w:rPr>
                    <w:t>/</w:t>
                  </w:r>
                </w:p>
              </w:tc>
              <w:tc>
                <w:tcPr>
                  <w:tcW w:w="1068" w:type="dxa"/>
                  <w:tcMar>
                    <w:left w:w="28" w:type="dxa"/>
                    <w:right w:w="28" w:type="dxa"/>
                  </w:tcMar>
                  <w:vAlign w:val="center"/>
                </w:tcPr>
                <w:p>
                  <w:pPr>
                    <w:tabs>
                      <w:tab w:val="right" w:leader="dot" w:pos="8834"/>
                    </w:tabs>
                    <w:jc w:val="center"/>
                    <w:rPr>
                      <w:color w:val="000000"/>
                      <w:sz w:val="21"/>
                      <w:szCs w:val="21"/>
                    </w:rPr>
                  </w:pPr>
                  <w:r>
                    <w:rPr>
                      <w:color w:val="000000"/>
                      <w:sz w:val="21"/>
                      <w:szCs w:val="21"/>
                    </w:rPr>
                    <w:t>0.5775</w:t>
                  </w:r>
                </w:p>
              </w:tc>
              <w:tc>
                <w:tcPr>
                  <w:tcW w:w="714" w:type="dxa"/>
                  <w:tcMar>
                    <w:left w:w="28" w:type="dxa"/>
                    <w:right w:w="28" w:type="dxa"/>
                  </w:tcMar>
                  <w:vAlign w:val="center"/>
                </w:tcPr>
                <w:p>
                  <w:pPr>
                    <w:tabs>
                      <w:tab w:val="right" w:leader="dot" w:pos="8834"/>
                    </w:tabs>
                    <w:jc w:val="center"/>
                    <w:rPr>
                      <w:color w:val="000000"/>
                      <w:sz w:val="21"/>
                      <w:szCs w:val="21"/>
                    </w:rPr>
                  </w:pPr>
                  <w:r>
                    <w:rPr>
                      <w:color w:val="000000"/>
                      <w:sz w:val="21"/>
                      <w:szCs w:val="21"/>
                    </w:rPr>
                    <w:t>D1</w:t>
                  </w:r>
                </w:p>
              </w:tc>
              <w:tc>
                <w:tcPr>
                  <w:tcW w:w="1277" w:type="dxa"/>
                  <w:tcMar>
                    <w:left w:w="28" w:type="dxa"/>
                    <w:right w:w="28" w:type="dxa"/>
                  </w:tcMar>
                  <w:vAlign w:val="center"/>
                </w:tcPr>
                <w:p>
                  <w:pPr>
                    <w:tabs>
                      <w:tab w:val="right" w:leader="dot" w:pos="8834"/>
                    </w:tabs>
                    <w:jc w:val="center"/>
                    <w:rPr>
                      <w:color w:val="000000"/>
                      <w:sz w:val="21"/>
                      <w:szCs w:val="21"/>
                    </w:rPr>
                  </w:pPr>
                  <w:r>
                    <w:rPr>
                      <w:color w:val="000000"/>
                      <w:sz w:val="21"/>
                      <w:szCs w:val="21"/>
                    </w:rPr>
                    <w:t>有资质危废处置企业</w:t>
                  </w:r>
                </w:p>
              </w:tc>
              <w:tc>
                <w:tcPr>
                  <w:tcW w:w="902" w:type="dxa"/>
                  <w:tcMar>
                    <w:left w:w="28" w:type="dxa"/>
                    <w:right w:w="28" w:type="dxa"/>
                  </w:tcMar>
                  <w:vAlign w:val="center"/>
                </w:tcPr>
                <w:p>
                  <w:pPr>
                    <w:tabs>
                      <w:tab w:val="left" w:pos="5226"/>
                    </w:tabs>
                    <w:jc w:val="center"/>
                    <w:rPr>
                      <w:color w:val="000000"/>
                      <w:sz w:val="21"/>
                      <w:szCs w:val="21"/>
                    </w:rPr>
                  </w:pPr>
                  <w:r>
                    <w:rPr>
                      <w:color w:val="000000"/>
                      <w:sz w:val="21"/>
                      <w:szCs w:val="21"/>
                    </w:rPr>
                    <w:t>是</w:t>
                  </w:r>
                </w:p>
              </w:tc>
            </w:tr>
          </w:tbl>
          <w:p>
            <w:pPr>
              <w:spacing w:line="500" w:lineRule="exact"/>
              <w:ind w:firstLine="480" w:firstLineChars="200"/>
              <w:rPr>
                <w:color w:val="000000"/>
                <w:sz w:val="24"/>
              </w:rPr>
            </w:pPr>
            <w:r>
              <w:rPr>
                <w:color w:val="000000"/>
                <w:sz w:val="24"/>
              </w:rPr>
              <w:t>（1）一般工业固废：汽车修理过程中产生的一般固废包括废零部件、废旧轮胎、废包装材料等，根据类比，产生量约2t/a，绝大部分进行回收，不能回收的经收集后委托环卫部门送垃圾场填埋，进行无害化处理。</w:t>
            </w:r>
          </w:p>
          <w:p>
            <w:pPr>
              <w:spacing w:line="500" w:lineRule="exact"/>
              <w:ind w:firstLine="480" w:firstLineChars="200"/>
              <w:rPr>
                <w:color w:val="000000"/>
                <w:sz w:val="24"/>
              </w:rPr>
            </w:pPr>
            <w:r>
              <w:rPr>
                <w:color w:val="000000"/>
                <w:sz w:val="24"/>
              </w:rPr>
              <w:t>（2）</w:t>
            </w:r>
            <w:r>
              <w:rPr>
                <w:color w:val="000000"/>
                <w:spacing w:val="-4"/>
                <w:sz w:val="24"/>
              </w:rPr>
              <w:t>厂区生活垃圾：主要为废纸、果皮等，生活垃圾</w:t>
            </w:r>
            <w:r>
              <w:rPr>
                <w:color w:val="000000"/>
                <w:sz w:val="24"/>
                <w:szCs w:val="24"/>
              </w:rPr>
              <w:t>产生量</w:t>
            </w:r>
            <w:r>
              <w:rPr>
                <w:color w:val="000000"/>
                <w:spacing w:val="-4"/>
                <w:sz w:val="24"/>
              </w:rPr>
              <w:t>约</w:t>
            </w:r>
            <w:r>
              <w:rPr>
                <w:rFonts w:hint="eastAsia"/>
                <w:color w:val="000000"/>
                <w:spacing w:val="-4"/>
                <w:sz w:val="24"/>
              </w:rPr>
              <w:t>6.6</w:t>
            </w:r>
            <w:r>
              <w:rPr>
                <w:color w:val="000000"/>
                <w:spacing w:val="-4"/>
                <w:sz w:val="24"/>
              </w:rPr>
              <w:t>t/a。要求在厂区设置垃圾收集装置，</w:t>
            </w:r>
            <w:r>
              <w:rPr>
                <w:color w:val="000000"/>
                <w:sz w:val="24"/>
              </w:rPr>
              <w:t>由环卫部门统一运往渭南高新圾填埋场处理，对周围环境影响小。</w:t>
            </w:r>
          </w:p>
          <w:p>
            <w:pPr>
              <w:spacing w:line="480" w:lineRule="exact"/>
              <w:ind w:firstLine="480" w:firstLineChars="200"/>
              <w:rPr>
                <w:color w:val="000000"/>
                <w:sz w:val="24"/>
                <w:szCs w:val="24"/>
              </w:rPr>
            </w:pPr>
            <w:r>
              <w:rPr>
                <w:color w:val="000000"/>
                <w:sz w:val="24"/>
              </w:rPr>
              <w:t>（3）</w:t>
            </w:r>
            <w:r>
              <w:rPr>
                <w:color w:val="000000"/>
                <w:sz w:val="24"/>
                <w:szCs w:val="24"/>
                <w:lang w:bidi="ar"/>
              </w:rPr>
              <w:t>本项目产生的废油脂约为1.75kg/d，0.5775t/a，废油脂由</w:t>
            </w:r>
            <w:r>
              <w:rPr>
                <w:color w:val="000000"/>
                <w:sz w:val="24"/>
                <w:szCs w:val="24"/>
              </w:rPr>
              <w:t>陕西明瑞资源再生有限公司定期回收处置</w:t>
            </w:r>
            <w:r>
              <w:rPr>
                <w:color w:val="000000"/>
                <w:sz w:val="24"/>
                <w:szCs w:val="24"/>
                <w:lang w:bidi="ar"/>
              </w:rPr>
              <w:t>。</w:t>
            </w:r>
          </w:p>
          <w:p>
            <w:pPr>
              <w:spacing w:line="500" w:lineRule="exact"/>
              <w:ind w:firstLine="480" w:firstLineChars="200"/>
              <w:rPr>
                <w:color w:val="000000"/>
                <w:sz w:val="24"/>
              </w:rPr>
            </w:pPr>
            <w:r>
              <w:rPr>
                <w:color w:val="000000"/>
                <w:sz w:val="24"/>
              </w:rPr>
              <w:t>（4）危险废物</w:t>
            </w:r>
          </w:p>
          <w:p>
            <w:pPr>
              <w:spacing w:line="500" w:lineRule="exact"/>
              <w:ind w:firstLine="480" w:firstLineChars="200"/>
              <w:rPr>
                <w:color w:val="000000"/>
                <w:sz w:val="24"/>
                <w:szCs w:val="24"/>
              </w:rPr>
            </w:pPr>
            <w:r>
              <w:rPr>
                <w:rFonts w:hint="eastAsia"/>
                <w:color w:val="000000"/>
                <w:sz w:val="24"/>
                <w:szCs w:val="24"/>
              </w:rPr>
              <w:t>汽车保养、修理过程中将会产生危险固体废弃物，如废机油、废防冻液、废刹车油、废变速箱油、废助力油等，产生量约为</w:t>
            </w:r>
            <w:r>
              <w:rPr>
                <w:color w:val="000000"/>
                <w:sz w:val="24"/>
                <w:szCs w:val="24"/>
              </w:rPr>
              <w:t>2.5t</w:t>
            </w:r>
            <w:r>
              <w:rPr>
                <w:rFonts w:hint="eastAsia"/>
                <w:color w:val="000000"/>
                <w:sz w:val="24"/>
                <w:szCs w:val="24"/>
              </w:rPr>
              <w:t>/a；废油漆桶、废机油桶等，产生量约为0.5 t/a；清洗汽车部件产生的废溶剂，产生量约为0.05 t/a；</w:t>
            </w:r>
            <w:r>
              <w:rPr>
                <w:rFonts w:hint="eastAsia" w:ascii="Times New Roman" w:hAnsi="Times New Roman" w:cs="Times New Roman"/>
                <w:color w:val="000000"/>
                <w:sz w:val="24"/>
                <w:szCs w:val="24"/>
                <w:lang w:eastAsia="zh-CN"/>
              </w:rPr>
              <w:t>废UV光解一体机产生的废灯管</w:t>
            </w:r>
            <w:r>
              <w:rPr>
                <w:rFonts w:hint="eastAsia" w:ascii="Times New Roman" w:hAnsi="Times New Roman" w:cs="Times New Roman"/>
                <w:color w:val="000000"/>
                <w:sz w:val="24"/>
                <w:szCs w:val="24"/>
                <w:lang w:val="en-US" w:eastAsia="zh-CN"/>
              </w:rPr>
              <w:t>产生量为4根；</w:t>
            </w:r>
            <w:r>
              <w:rPr>
                <w:rFonts w:hint="eastAsia"/>
                <w:color w:val="000000"/>
                <w:sz w:val="24"/>
                <w:szCs w:val="24"/>
              </w:rPr>
              <w:t>烤漆房吸附废料，产生量约为0.5 t/a；</w:t>
            </w:r>
            <w:r>
              <w:rPr>
                <w:rFonts w:hint="eastAsia" w:hAnsi="宋体"/>
                <w:color w:val="000000"/>
                <w:sz w:val="24"/>
                <w:szCs w:val="24"/>
              </w:rPr>
              <w:t>沉淀隔油池废油、污泥，产生量约为</w:t>
            </w:r>
            <w:r>
              <w:rPr>
                <w:color w:val="000000"/>
                <w:sz w:val="24"/>
                <w:szCs w:val="24"/>
              </w:rPr>
              <w:t>0.003</w:t>
            </w:r>
            <w:r>
              <w:rPr>
                <w:rFonts w:hint="eastAsia"/>
                <w:color w:val="000000"/>
                <w:sz w:val="24"/>
                <w:szCs w:val="24"/>
              </w:rPr>
              <w:t>t/a。上述危险废物交陕西明瑞资源再生有限公司定期回收处置。</w:t>
            </w:r>
            <w:r>
              <w:rPr>
                <w:color w:val="000000"/>
                <w:sz w:val="24"/>
                <w:szCs w:val="24"/>
              </w:rPr>
              <w:t>公司</w:t>
            </w:r>
            <w:r>
              <w:rPr>
                <w:rFonts w:hint="eastAsia"/>
                <w:color w:val="000000"/>
                <w:sz w:val="24"/>
                <w:szCs w:val="24"/>
              </w:rPr>
              <w:t>按照《危险废物转移联单管理办法》的相关要求</w:t>
            </w:r>
            <w:r>
              <w:rPr>
                <w:rFonts w:hint="eastAsia" w:hAnsi="宋体"/>
                <w:bCs/>
                <w:color w:val="000000"/>
                <w:spacing w:val="4"/>
                <w:sz w:val="24"/>
                <w:szCs w:val="24"/>
              </w:rPr>
              <w:t>与陕西明瑞资源再生有限公司</w:t>
            </w:r>
            <w:r>
              <w:rPr>
                <w:rFonts w:hint="eastAsia"/>
                <w:color w:val="000000"/>
                <w:sz w:val="24"/>
                <w:szCs w:val="24"/>
              </w:rPr>
              <w:t>建立危险废物转移联单制度，保证危废得到安全合理处置。</w:t>
            </w:r>
          </w:p>
          <w:p>
            <w:pPr>
              <w:spacing w:line="500" w:lineRule="exact"/>
              <w:ind w:firstLine="480" w:firstLineChars="200"/>
              <w:rPr>
                <w:color w:val="000000"/>
                <w:sz w:val="24"/>
                <w:szCs w:val="24"/>
              </w:rPr>
            </w:pPr>
            <w:r>
              <w:rPr>
                <w:color w:val="000000"/>
                <w:sz w:val="24"/>
                <w:szCs w:val="24"/>
              </w:rPr>
              <w:t>上述危险废物在项目内部设置有专用的危废贮存场所和贮存容器，环评要求本项目危险废物的收集、暂存和保管均应符合《危险废物贮存污染控制标准》（GB18597-2001）中相关要求，储存场地设置危险废物明显标志，危险废物暂存场所应设有符合《环境保护图形标志—固体废物贮存（处置）场》（GB15562.2-1995）的专用标志；危险废物的储存容器均应具有耐腐蚀、耐压、密封和不与所贮存的废物发生反应等特性，</w:t>
            </w:r>
            <w:r>
              <w:rPr>
                <w:color w:val="000000"/>
                <w:sz w:val="24"/>
              </w:rPr>
              <w:t>贮存容器保证完好无损并具有明显标志；</w:t>
            </w:r>
            <w:r>
              <w:rPr>
                <w:color w:val="000000"/>
                <w:sz w:val="24"/>
                <w:szCs w:val="24"/>
              </w:rPr>
              <w:t>禁止将危险废物与一般固体废物、生活垃圾及其它废物混合堆放。无法装入常用容器的危险废物可用防漏胶袋等盛放；装载液体、半固体危险废物的容器内须留足够空间，容器顶部与液体表面之间保留100毫米以上的空间。</w:t>
            </w:r>
          </w:p>
          <w:p>
            <w:pPr>
              <w:spacing w:line="500" w:lineRule="exact"/>
              <w:ind w:firstLine="480" w:firstLineChars="200"/>
              <w:rPr>
                <w:color w:val="000000"/>
                <w:sz w:val="24"/>
                <w:szCs w:val="24"/>
              </w:rPr>
            </w:pPr>
            <w:r>
              <w:rPr>
                <w:color w:val="000000"/>
                <w:sz w:val="24"/>
                <w:szCs w:val="24"/>
              </w:rPr>
              <w:t>本项目应设有专人专职负责危险废物的收集、暂存和保管，加强对危险废物的管理，保证得到及时处理，防止造成二次污染。</w:t>
            </w:r>
          </w:p>
          <w:p>
            <w:pPr>
              <w:spacing w:line="500" w:lineRule="exact"/>
              <w:ind w:firstLine="480" w:firstLineChars="200"/>
              <w:rPr>
                <w:color w:val="000000"/>
                <w:sz w:val="24"/>
                <w:szCs w:val="24"/>
              </w:rPr>
            </w:pPr>
            <w:r>
              <w:rPr>
                <w:color w:val="000000"/>
                <w:sz w:val="24"/>
                <w:szCs w:val="24"/>
              </w:rPr>
              <w:t>综上所述，本项目所产生的固体废物通过采取以上处理处置措施后，将不会对周围的环境产生影响，亦不会造成二次污染。同时，固体废物处理处置前在厂内的堆放、贮存场所应按照国家固体废物贮存有关要求设置，避免其对周围环境产生二次污染。通过以上措施，建设项目产生的固体废物均得到了妥善处置和利用，对外环境的影响可减至最小程度。</w:t>
            </w:r>
          </w:p>
          <w:p>
            <w:pPr>
              <w:spacing w:line="470" w:lineRule="exact"/>
              <w:ind w:firstLine="482" w:firstLineChars="200"/>
              <w:rPr>
                <w:b/>
                <w:bCs/>
                <w:sz w:val="24"/>
              </w:rPr>
            </w:pPr>
            <w:r>
              <w:rPr>
                <w:b/>
                <w:bCs/>
                <w:sz w:val="24"/>
              </w:rPr>
              <w:t>5、环境管理与监测计划</w:t>
            </w:r>
          </w:p>
          <w:p>
            <w:pPr>
              <w:spacing w:line="470" w:lineRule="exact"/>
              <w:ind w:firstLine="480" w:firstLineChars="200"/>
              <w:rPr>
                <w:bCs/>
                <w:sz w:val="24"/>
              </w:rPr>
            </w:pPr>
            <w:r>
              <w:rPr>
                <w:sz w:val="24"/>
                <w:szCs w:val="24"/>
              </w:rPr>
              <w:t>（1）</w:t>
            </w:r>
            <w:r>
              <w:rPr>
                <w:bCs/>
                <w:sz w:val="24"/>
              </w:rPr>
              <w:t>环境管理</w:t>
            </w:r>
          </w:p>
          <w:p>
            <w:pPr>
              <w:spacing w:line="470" w:lineRule="exact"/>
              <w:ind w:firstLine="480" w:firstLineChars="200"/>
              <w:rPr>
                <w:sz w:val="24"/>
              </w:rPr>
            </w:pPr>
            <w:r>
              <w:rPr>
                <w:rFonts w:hint="eastAsia" w:ascii="宋体" w:hAnsi="宋体" w:cs="宋体"/>
                <w:sz w:val="24"/>
              </w:rPr>
              <w:t>①</w:t>
            </w:r>
            <w:r>
              <w:rPr>
                <w:sz w:val="24"/>
              </w:rPr>
              <w:t>环境管理机构</w:t>
            </w:r>
          </w:p>
          <w:p>
            <w:pPr>
              <w:spacing w:line="470" w:lineRule="exact"/>
              <w:ind w:firstLine="480" w:firstLineChars="200"/>
              <w:rPr>
                <w:sz w:val="24"/>
              </w:rPr>
            </w:pPr>
            <w:r>
              <w:rPr>
                <w:sz w:val="24"/>
              </w:rPr>
              <w:t>根据《建设项目环境管理保护设计规范》的要求，建设单位必须设立专门或兼管的环保科室负责项目的环境保护工作。环保人员确定为1~2人，并由总经理直接负责。</w:t>
            </w:r>
          </w:p>
          <w:p>
            <w:pPr>
              <w:spacing w:line="470" w:lineRule="exact"/>
              <w:ind w:firstLine="480" w:firstLineChars="200"/>
              <w:rPr>
                <w:sz w:val="24"/>
              </w:rPr>
            </w:pPr>
            <w:r>
              <w:rPr>
                <w:rFonts w:hint="eastAsia" w:ascii="宋体" w:hAnsi="宋体" w:cs="宋体"/>
                <w:sz w:val="24"/>
              </w:rPr>
              <w:t>②</w:t>
            </w:r>
            <w:r>
              <w:rPr>
                <w:sz w:val="24"/>
              </w:rPr>
              <w:t>环境管理内容</w:t>
            </w:r>
          </w:p>
          <w:p>
            <w:pPr>
              <w:spacing w:line="470" w:lineRule="exact"/>
              <w:ind w:firstLine="480" w:firstLineChars="200"/>
              <w:rPr>
                <w:sz w:val="24"/>
              </w:rPr>
            </w:pPr>
            <w:r>
              <w:rPr>
                <w:sz w:val="24"/>
              </w:rPr>
              <w:t>a、项目建设过程环境管理</w:t>
            </w:r>
          </w:p>
          <w:p>
            <w:pPr>
              <w:pStyle w:val="9"/>
              <w:spacing w:line="470" w:lineRule="exact"/>
              <w:rPr>
                <w:rFonts w:ascii="Times New Roman"/>
                <w:b/>
                <w:sz w:val="24"/>
              </w:rPr>
            </w:pPr>
            <w:r>
              <w:rPr>
                <w:rFonts w:ascii="Times New Roman"/>
                <w:sz w:val="24"/>
              </w:rPr>
              <w:t>项目建设过程的环境管理是对项目建设的全过程进行管理。</w:t>
            </w:r>
          </w:p>
          <w:p>
            <w:pPr>
              <w:spacing w:line="470" w:lineRule="exact"/>
              <w:ind w:firstLine="480" w:firstLineChars="200"/>
              <w:rPr>
                <w:sz w:val="24"/>
              </w:rPr>
            </w:pPr>
            <w:r>
              <w:rPr>
                <w:sz w:val="24"/>
              </w:rPr>
              <w:t>b、生产过程的环境管理</w:t>
            </w:r>
          </w:p>
          <w:p>
            <w:pPr>
              <w:spacing w:line="470" w:lineRule="exact"/>
              <w:ind w:firstLine="480" w:firstLineChars="200"/>
              <w:rPr>
                <w:sz w:val="24"/>
              </w:rPr>
            </w:pPr>
            <w:r>
              <w:rPr>
                <w:sz w:val="24"/>
              </w:rPr>
              <w:t>对建设项目污染源的排放情况进行监控，确保污染物排放符合国家及地方的有关规定，积极配合地方政府制定总量控制计划，实现浓度控制向总量控制、末端治理向过程控制的转移。对各个阶段进行必要的环境监测，及时制定相应的补救措施。对生产过程进行环境审计，包括企业清洁生产审计、执法情况审计、废物减量化审计。根据国家、地方的法规，审查企业的执行情况和达标情况，从中发现问题，制定出有针对性的行动计划，防止污染事故的发生。按照相应的排污收费政策，做好排污收费工作。</w:t>
            </w:r>
          </w:p>
          <w:p>
            <w:pPr>
              <w:spacing w:line="470" w:lineRule="exact"/>
              <w:ind w:firstLine="480" w:firstLineChars="200"/>
              <w:rPr>
                <w:bCs/>
                <w:sz w:val="24"/>
              </w:rPr>
            </w:pPr>
            <w:r>
              <w:rPr>
                <w:sz w:val="24"/>
                <w:szCs w:val="24"/>
              </w:rPr>
              <w:t>（2）</w:t>
            </w:r>
            <w:r>
              <w:rPr>
                <w:bCs/>
                <w:sz w:val="24"/>
              </w:rPr>
              <w:t>环境监测计划</w:t>
            </w:r>
          </w:p>
          <w:p>
            <w:pPr>
              <w:spacing w:line="470" w:lineRule="exact"/>
              <w:ind w:firstLine="480" w:firstLineChars="200"/>
              <w:rPr>
                <w:sz w:val="24"/>
              </w:rPr>
            </w:pPr>
            <w:r>
              <w:rPr>
                <w:sz w:val="24"/>
              </w:rPr>
              <w:t>环境监测内容及计划见表18。</w:t>
            </w:r>
          </w:p>
          <w:p>
            <w:pPr>
              <w:spacing w:line="470" w:lineRule="exact"/>
              <w:ind w:firstLine="723" w:firstLineChars="300"/>
              <w:jc w:val="center"/>
              <w:rPr>
                <w:b/>
                <w:sz w:val="24"/>
                <w:szCs w:val="24"/>
              </w:rPr>
            </w:pPr>
            <w:r>
              <w:rPr>
                <w:b/>
                <w:sz w:val="24"/>
                <w:szCs w:val="24"/>
              </w:rPr>
              <w:t>表18    环境监测内容及计划表</w:t>
            </w:r>
          </w:p>
          <w:tbl>
            <w:tblPr>
              <w:tblStyle w:val="22"/>
              <w:tblW w:w="890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9"/>
              <w:gridCol w:w="1970"/>
              <w:gridCol w:w="1422"/>
              <w:gridCol w:w="1066"/>
              <w:gridCol w:w="30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9" w:hRule="atLeast"/>
                <w:jc w:val="center"/>
              </w:trPr>
              <w:tc>
                <w:tcPr>
                  <w:tcW w:w="1369" w:type="dxa"/>
                  <w:vAlign w:val="center"/>
                </w:tcPr>
                <w:p>
                  <w:pPr>
                    <w:snapToGrid w:val="0"/>
                    <w:jc w:val="center"/>
                    <w:rPr>
                      <w:sz w:val="21"/>
                      <w:szCs w:val="21"/>
                    </w:rPr>
                  </w:pPr>
                  <w:r>
                    <w:rPr>
                      <w:sz w:val="21"/>
                      <w:szCs w:val="21"/>
                    </w:rPr>
                    <w:t>污染源名称</w:t>
                  </w:r>
                </w:p>
              </w:tc>
              <w:tc>
                <w:tcPr>
                  <w:tcW w:w="1970" w:type="dxa"/>
                  <w:vAlign w:val="center"/>
                </w:tcPr>
                <w:p>
                  <w:pPr>
                    <w:snapToGrid w:val="0"/>
                    <w:jc w:val="center"/>
                    <w:rPr>
                      <w:sz w:val="21"/>
                      <w:szCs w:val="21"/>
                    </w:rPr>
                  </w:pPr>
                  <w:r>
                    <w:rPr>
                      <w:sz w:val="21"/>
                      <w:szCs w:val="21"/>
                    </w:rPr>
                    <w:t>监测项目</w:t>
                  </w:r>
                </w:p>
              </w:tc>
              <w:tc>
                <w:tcPr>
                  <w:tcW w:w="1422" w:type="dxa"/>
                  <w:vAlign w:val="center"/>
                </w:tcPr>
                <w:p>
                  <w:pPr>
                    <w:snapToGrid w:val="0"/>
                    <w:jc w:val="center"/>
                    <w:rPr>
                      <w:sz w:val="21"/>
                      <w:szCs w:val="21"/>
                    </w:rPr>
                  </w:pPr>
                  <w:r>
                    <w:rPr>
                      <w:sz w:val="21"/>
                      <w:szCs w:val="21"/>
                    </w:rPr>
                    <w:t>监测点</w:t>
                  </w:r>
                </w:p>
              </w:tc>
              <w:tc>
                <w:tcPr>
                  <w:tcW w:w="1066" w:type="dxa"/>
                  <w:vAlign w:val="center"/>
                </w:tcPr>
                <w:p>
                  <w:pPr>
                    <w:snapToGrid w:val="0"/>
                    <w:jc w:val="center"/>
                    <w:rPr>
                      <w:sz w:val="21"/>
                      <w:szCs w:val="21"/>
                    </w:rPr>
                  </w:pPr>
                  <w:r>
                    <w:rPr>
                      <w:sz w:val="21"/>
                      <w:szCs w:val="21"/>
                    </w:rPr>
                    <w:t>监测频率</w:t>
                  </w:r>
                </w:p>
              </w:tc>
              <w:tc>
                <w:tcPr>
                  <w:tcW w:w="3074" w:type="dxa"/>
                  <w:vAlign w:val="center"/>
                </w:tcPr>
                <w:p>
                  <w:pPr>
                    <w:snapToGrid w:val="0"/>
                    <w:jc w:val="center"/>
                    <w:rPr>
                      <w:sz w:val="21"/>
                      <w:szCs w:val="21"/>
                    </w:rPr>
                  </w:pPr>
                  <w:r>
                    <w:rPr>
                      <w:sz w:val="21"/>
                      <w:szCs w:val="21"/>
                    </w:rPr>
                    <w:t>控制指标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9" w:hRule="atLeast"/>
                <w:jc w:val="center"/>
              </w:trPr>
              <w:tc>
                <w:tcPr>
                  <w:tcW w:w="1369" w:type="dxa"/>
                  <w:vAlign w:val="center"/>
                </w:tcPr>
                <w:p>
                  <w:pPr>
                    <w:snapToGrid w:val="0"/>
                    <w:jc w:val="center"/>
                    <w:rPr>
                      <w:sz w:val="21"/>
                      <w:szCs w:val="21"/>
                    </w:rPr>
                  </w:pPr>
                  <w:r>
                    <w:rPr>
                      <w:sz w:val="21"/>
                      <w:szCs w:val="21"/>
                    </w:rPr>
                    <w:t>污  水</w:t>
                  </w:r>
                </w:p>
              </w:tc>
              <w:tc>
                <w:tcPr>
                  <w:tcW w:w="1970" w:type="dxa"/>
                  <w:vAlign w:val="center"/>
                </w:tcPr>
                <w:p>
                  <w:pPr>
                    <w:snapToGrid w:val="0"/>
                    <w:spacing w:line="280" w:lineRule="exact"/>
                    <w:jc w:val="center"/>
                    <w:rPr>
                      <w:sz w:val="21"/>
                      <w:szCs w:val="21"/>
                    </w:rPr>
                  </w:pPr>
                  <w:r>
                    <w:rPr>
                      <w:sz w:val="21"/>
                      <w:szCs w:val="21"/>
                    </w:rPr>
                    <w:t>COD、BOD</w:t>
                  </w:r>
                  <w:r>
                    <w:rPr>
                      <w:sz w:val="21"/>
                      <w:szCs w:val="21"/>
                      <w:vertAlign w:val="subscript"/>
                    </w:rPr>
                    <w:t>5</w:t>
                  </w:r>
                  <w:r>
                    <w:rPr>
                      <w:sz w:val="21"/>
                      <w:szCs w:val="21"/>
                    </w:rPr>
                    <w:t>、氨氮、石油类</w:t>
                  </w:r>
                </w:p>
              </w:tc>
              <w:tc>
                <w:tcPr>
                  <w:tcW w:w="1422" w:type="dxa"/>
                  <w:vAlign w:val="center"/>
                </w:tcPr>
                <w:p>
                  <w:pPr>
                    <w:snapToGrid w:val="0"/>
                    <w:jc w:val="center"/>
                    <w:rPr>
                      <w:sz w:val="21"/>
                      <w:szCs w:val="21"/>
                    </w:rPr>
                  </w:pPr>
                  <w:r>
                    <w:rPr>
                      <w:sz w:val="21"/>
                      <w:szCs w:val="21"/>
                    </w:rPr>
                    <w:t>总排口</w:t>
                  </w:r>
                </w:p>
              </w:tc>
              <w:tc>
                <w:tcPr>
                  <w:tcW w:w="1066" w:type="dxa"/>
                  <w:vAlign w:val="center"/>
                </w:tcPr>
                <w:p>
                  <w:pPr>
                    <w:snapToGrid w:val="0"/>
                    <w:jc w:val="center"/>
                    <w:rPr>
                      <w:sz w:val="21"/>
                      <w:szCs w:val="21"/>
                    </w:rPr>
                  </w:pPr>
                  <w:r>
                    <w:rPr>
                      <w:sz w:val="21"/>
                      <w:szCs w:val="21"/>
                    </w:rPr>
                    <w:t>每年1次</w:t>
                  </w:r>
                </w:p>
              </w:tc>
              <w:tc>
                <w:tcPr>
                  <w:tcW w:w="3074" w:type="dxa"/>
                  <w:vAlign w:val="center"/>
                </w:tcPr>
                <w:p>
                  <w:pPr>
                    <w:snapToGrid w:val="0"/>
                    <w:jc w:val="center"/>
                    <w:rPr>
                      <w:sz w:val="21"/>
                      <w:szCs w:val="21"/>
                    </w:rPr>
                  </w:pPr>
                  <w:r>
                    <w:rPr>
                      <w:sz w:val="21"/>
                      <w:szCs w:val="21"/>
                    </w:rPr>
                    <w:t>《汽车维修业水污染物及排放标准》（GB26877-2011）中相关要求；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7" w:hRule="atLeast"/>
                <w:jc w:val="center"/>
              </w:trPr>
              <w:tc>
                <w:tcPr>
                  <w:tcW w:w="1369" w:type="dxa"/>
                  <w:vAlign w:val="center"/>
                </w:tcPr>
                <w:p>
                  <w:pPr>
                    <w:snapToGrid w:val="0"/>
                    <w:jc w:val="center"/>
                    <w:rPr>
                      <w:sz w:val="21"/>
                      <w:szCs w:val="21"/>
                    </w:rPr>
                  </w:pPr>
                  <w:r>
                    <w:rPr>
                      <w:sz w:val="21"/>
                      <w:szCs w:val="21"/>
                    </w:rPr>
                    <w:t>烤漆房废气</w:t>
                  </w:r>
                </w:p>
              </w:tc>
              <w:tc>
                <w:tcPr>
                  <w:tcW w:w="1970" w:type="dxa"/>
                  <w:vAlign w:val="center"/>
                </w:tcPr>
                <w:p>
                  <w:pPr>
                    <w:snapToGrid w:val="0"/>
                    <w:jc w:val="center"/>
                    <w:rPr>
                      <w:sz w:val="21"/>
                      <w:szCs w:val="21"/>
                    </w:rPr>
                  </w:pPr>
                  <w:r>
                    <w:rPr>
                      <w:sz w:val="21"/>
                      <w:szCs w:val="21"/>
                    </w:rPr>
                    <w:t>苯、二甲苯、甲苯、非甲烷总烃</w:t>
                  </w:r>
                </w:p>
              </w:tc>
              <w:tc>
                <w:tcPr>
                  <w:tcW w:w="1422" w:type="dxa"/>
                  <w:vAlign w:val="center"/>
                </w:tcPr>
                <w:p>
                  <w:pPr>
                    <w:snapToGrid w:val="0"/>
                    <w:jc w:val="center"/>
                    <w:rPr>
                      <w:sz w:val="21"/>
                      <w:szCs w:val="21"/>
                    </w:rPr>
                  </w:pPr>
                  <w:r>
                    <w:rPr>
                      <w:sz w:val="21"/>
                      <w:szCs w:val="21"/>
                    </w:rPr>
                    <w:t>排气口</w:t>
                  </w:r>
                </w:p>
              </w:tc>
              <w:tc>
                <w:tcPr>
                  <w:tcW w:w="1066" w:type="dxa"/>
                  <w:vAlign w:val="center"/>
                </w:tcPr>
                <w:p>
                  <w:pPr>
                    <w:snapToGrid w:val="0"/>
                    <w:jc w:val="center"/>
                    <w:rPr>
                      <w:sz w:val="21"/>
                      <w:szCs w:val="21"/>
                    </w:rPr>
                  </w:pPr>
                  <w:r>
                    <w:rPr>
                      <w:sz w:val="21"/>
                      <w:szCs w:val="21"/>
                    </w:rPr>
                    <w:t>每年1次</w:t>
                  </w:r>
                </w:p>
              </w:tc>
              <w:tc>
                <w:tcPr>
                  <w:tcW w:w="3074" w:type="dxa"/>
                  <w:vAlign w:val="center"/>
                </w:tcPr>
                <w:p>
                  <w:pPr>
                    <w:snapToGrid w:val="0"/>
                    <w:jc w:val="center"/>
                    <w:rPr>
                      <w:sz w:val="21"/>
                      <w:szCs w:val="21"/>
                    </w:rPr>
                  </w:pPr>
                  <w:r>
                    <w:rPr>
                      <w:sz w:val="21"/>
                      <w:szCs w:val="21"/>
                    </w:rPr>
                    <w:t>《挥发性有机物排放控制标准》（DB61/T1061-2017）表面涂装限值要求</w:t>
                  </w: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7" w:hRule="atLeast"/>
                <w:jc w:val="center"/>
              </w:trPr>
              <w:tc>
                <w:tcPr>
                  <w:tcW w:w="1369" w:type="dxa"/>
                  <w:vAlign w:val="center"/>
                </w:tcPr>
                <w:p>
                  <w:pPr>
                    <w:snapToGrid w:val="0"/>
                    <w:jc w:val="center"/>
                    <w:rPr>
                      <w:sz w:val="21"/>
                      <w:szCs w:val="21"/>
                    </w:rPr>
                  </w:pPr>
                  <w:r>
                    <w:rPr>
                      <w:sz w:val="21"/>
                      <w:szCs w:val="21"/>
                    </w:rPr>
                    <w:t>维修车间</w:t>
                  </w:r>
                </w:p>
                <w:p>
                  <w:pPr>
                    <w:snapToGrid w:val="0"/>
                    <w:jc w:val="center"/>
                    <w:rPr>
                      <w:sz w:val="21"/>
                      <w:szCs w:val="21"/>
                    </w:rPr>
                  </w:pPr>
                  <w:r>
                    <w:rPr>
                      <w:sz w:val="21"/>
                      <w:szCs w:val="21"/>
                    </w:rPr>
                    <w:t>焊接废气、打磨废气</w:t>
                  </w:r>
                </w:p>
              </w:tc>
              <w:tc>
                <w:tcPr>
                  <w:tcW w:w="1970" w:type="dxa"/>
                  <w:vAlign w:val="center"/>
                </w:tcPr>
                <w:p>
                  <w:pPr>
                    <w:snapToGrid w:val="0"/>
                    <w:jc w:val="center"/>
                    <w:rPr>
                      <w:sz w:val="21"/>
                      <w:szCs w:val="21"/>
                    </w:rPr>
                  </w:pPr>
                  <w:r>
                    <w:rPr>
                      <w:spacing w:val="-4"/>
                      <w:sz w:val="21"/>
                      <w:szCs w:val="21"/>
                    </w:rPr>
                    <w:t>颗粒物</w:t>
                  </w:r>
                </w:p>
              </w:tc>
              <w:tc>
                <w:tcPr>
                  <w:tcW w:w="1422" w:type="dxa"/>
                  <w:vAlign w:val="center"/>
                </w:tcPr>
                <w:p>
                  <w:pPr>
                    <w:snapToGrid w:val="0"/>
                    <w:jc w:val="center"/>
                    <w:rPr>
                      <w:sz w:val="21"/>
                      <w:szCs w:val="21"/>
                    </w:rPr>
                  </w:pPr>
                  <w:r>
                    <w:rPr>
                      <w:kern w:val="0"/>
                      <w:sz w:val="21"/>
                      <w:szCs w:val="21"/>
                    </w:rPr>
                    <w:t>无组织排放源上风向设参照点，下风向设监控点</w:t>
                  </w:r>
                </w:p>
              </w:tc>
              <w:tc>
                <w:tcPr>
                  <w:tcW w:w="1066" w:type="dxa"/>
                  <w:vAlign w:val="center"/>
                </w:tcPr>
                <w:p>
                  <w:pPr>
                    <w:snapToGrid w:val="0"/>
                    <w:jc w:val="center"/>
                    <w:rPr>
                      <w:sz w:val="21"/>
                      <w:szCs w:val="21"/>
                    </w:rPr>
                  </w:pPr>
                  <w:r>
                    <w:rPr>
                      <w:sz w:val="21"/>
                      <w:szCs w:val="21"/>
                    </w:rPr>
                    <w:t>每年1次</w:t>
                  </w:r>
                </w:p>
              </w:tc>
              <w:tc>
                <w:tcPr>
                  <w:tcW w:w="3074" w:type="dxa"/>
                  <w:vAlign w:val="center"/>
                </w:tcPr>
                <w:p>
                  <w:pPr>
                    <w:snapToGrid w:val="0"/>
                    <w:jc w:val="center"/>
                    <w:rPr>
                      <w:sz w:val="21"/>
                      <w:szCs w:val="21"/>
                    </w:rPr>
                  </w:pPr>
                  <w:r>
                    <w:rPr>
                      <w:spacing w:val="-4"/>
                      <w:sz w:val="21"/>
                      <w:szCs w:val="21"/>
                    </w:rPr>
                    <w:t>《大气污染物综合排放标准》（GB16297-1996）颗粒物无组织排放标准</w:t>
                  </w:r>
                  <w:r>
                    <w:rPr>
                      <w:rFonts w:hint="eastAsia"/>
                      <w:spacing w:val="-4"/>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97" w:hRule="atLeast"/>
                <w:jc w:val="center"/>
              </w:trPr>
              <w:tc>
                <w:tcPr>
                  <w:tcW w:w="1369" w:type="dxa"/>
                  <w:vAlign w:val="center"/>
                </w:tcPr>
                <w:p>
                  <w:pPr>
                    <w:snapToGrid w:val="0"/>
                    <w:jc w:val="center"/>
                    <w:rPr>
                      <w:sz w:val="21"/>
                      <w:szCs w:val="21"/>
                    </w:rPr>
                  </w:pPr>
                  <w:r>
                    <w:rPr>
                      <w:sz w:val="21"/>
                      <w:szCs w:val="21"/>
                    </w:rPr>
                    <w:t>厂界噪声</w:t>
                  </w:r>
                </w:p>
              </w:tc>
              <w:tc>
                <w:tcPr>
                  <w:tcW w:w="1970" w:type="dxa"/>
                  <w:vAlign w:val="center"/>
                </w:tcPr>
                <w:p>
                  <w:pPr>
                    <w:snapToGrid w:val="0"/>
                    <w:jc w:val="center"/>
                    <w:rPr>
                      <w:sz w:val="21"/>
                      <w:szCs w:val="21"/>
                    </w:rPr>
                  </w:pPr>
                  <w:r>
                    <w:rPr>
                      <w:sz w:val="21"/>
                      <w:szCs w:val="21"/>
                    </w:rPr>
                    <w:t>Leq</w:t>
                  </w:r>
                </w:p>
              </w:tc>
              <w:tc>
                <w:tcPr>
                  <w:tcW w:w="1422" w:type="dxa"/>
                  <w:vAlign w:val="center"/>
                </w:tcPr>
                <w:p>
                  <w:pPr>
                    <w:snapToGrid w:val="0"/>
                    <w:spacing w:line="280" w:lineRule="exact"/>
                    <w:jc w:val="center"/>
                    <w:rPr>
                      <w:sz w:val="21"/>
                      <w:szCs w:val="21"/>
                    </w:rPr>
                  </w:pPr>
                  <w:r>
                    <w:rPr>
                      <w:sz w:val="21"/>
                      <w:szCs w:val="21"/>
                    </w:rPr>
                    <w:t>四个厂界</w:t>
                  </w:r>
                </w:p>
              </w:tc>
              <w:tc>
                <w:tcPr>
                  <w:tcW w:w="1066" w:type="dxa"/>
                  <w:vAlign w:val="center"/>
                </w:tcPr>
                <w:p>
                  <w:pPr>
                    <w:snapToGrid w:val="0"/>
                    <w:jc w:val="center"/>
                    <w:rPr>
                      <w:sz w:val="21"/>
                      <w:szCs w:val="21"/>
                    </w:rPr>
                  </w:pPr>
                  <w:r>
                    <w:rPr>
                      <w:sz w:val="21"/>
                      <w:szCs w:val="21"/>
                    </w:rPr>
                    <w:t>每季度1次</w:t>
                  </w:r>
                </w:p>
              </w:tc>
              <w:tc>
                <w:tcPr>
                  <w:tcW w:w="3074" w:type="dxa"/>
                  <w:vAlign w:val="center"/>
                </w:tcPr>
                <w:p>
                  <w:pPr>
                    <w:snapToGrid w:val="0"/>
                    <w:spacing w:line="280" w:lineRule="exact"/>
                    <w:jc w:val="center"/>
                    <w:rPr>
                      <w:sz w:val="21"/>
                      <w:szCs w:val="21"/>
                    </w:rPr>
                  </w:pPr>
                  <w:r>
                    <w:rPr>
                      <w:sz w:val="21"/>
                      <w:szCs w:val="21"/>
                    </w:rPr>
                    <w:t>达到《工业企业厂界环境噪声排放标准》（GB12348-2008）中2类标准。</w:t>
                  </w:r>
                </w:p>
              </w:tc>
            </w:tr>
          </w:tbl>
          <w:p>
            <w:pPr>
              <w:tabs>
                <w:tab w:val="left" w:pos="3315"/>
              </w:tabs>
              <w:spacing w:line="470" w:lineRule="exact"/>
              <w:ind w:firstLine="482" w:firstLineChars="200"/>
              <w:rPr>
                <w:b/>
                <w:sz w:val="24"/>
                <w:szCs w:val="24"/>
              </w:rPr>
            </w:pPr>
            <w:r>
              <w:rPr>
                <w:b/>
                <w:sz w:val="24"/>
                <w:szCs w:val="24"/>
              </w:rPr>
              <w:t>6、环保投资核算</w:t>
            </w:r>
          </w:p>
          <w:p>
            <w:pPr>
              <w:tabs>
                <w:tab w:val="left" w:pos="3315"/>
              </w:tabs>
              <w:spacing w:line="470" w:lineRule="exact"/>
              <w:ind w:firstLine="480" w:firstLineChars="200"/>
              <w:rPr>
                <w:b/>
                <w:sz w:val="24"/>
                <w:szCs w:val="24"/>
              </w:rPr>
            </w:pPr>
            <w:r>
              <w:rPr>
                <w:sz w:val="24"/>
                <w:szCs w:val="24"/>
              </w:rPr>
              <w:t>项目总投资</w:t>
            </w:r>
            <w:r>
              <w:rPr>
                <w:rFonts w:hint="eastAsia"/>
                <w:sz w:val="24"/>
                <w:szCs w:val="24"/>
              </w:rPr>
              <w:t>500</w:t>
            </w:r>
            <w:r>
              <w:rPr>
                <w:sz w:val="24"/>
                <w:szCs w:val="24"/>
              </w:rPr>
              <w:t>万元，资金全部由建设单位自筹。环保投12.</w:t>
            </w:r>
            <w:r>
              <w:rPr>
                <w:rFonts w:hint="eastAsia"/>
                <w:sz w:val="24"/>
                <w:szCs w:val="24"/>
              </w:rPr>
              <w:t>7</w:t>
            </w:r>
            <w:r>
              <w:rPr>
                <w:sz w:val="24"/>
                <w:szCs w:val="24"/>
              </w:rPr>
              <w:t>万元，占总投资比例</w:t>
            </w:r>
            <w:r>
              <w:rPr>
                <w:rFonts w:hint="eastAsia"/>
                <w:sz w:val="24"/>
                <w:szCs w:val="24"/>
              </w:rPr>
              <w:t>5.54</w:t>
            </w:r>
            <w:r>
              <w:rPr>
                <w:sz w:val="24"/>
                <w:szCs w:val="24"/>
              </w:rPr>
              <w:t>%，环保投资估算见表19。</w:t>
            </w:r>
          </w:p>
          <w:p>
            <w:pPr>
              <w:tabs>
                <w:tab w:val="left" w:pos="3315"/>
              </w:tabs>
              <w:spacing w:line="470" w:lineRule="exact"/>
              <w:jc w:val="center"/>
              <w:rPr>
                <w:b/>
                <w:sz w:val="24"/>
                <w:szCs w:val="24"/>
              </w:rPr>
            </w:pPr>
            <w:r>
              <w:rPr>
                <w:b/>
                <w:sz w:val="24"/>
                <w:szCs w:val="24"/>
              </w:rPr>
              <w:t>表19    环保投入估算表</w:t>
            </w:r>
          </w:p>
          <w:tbl>
            <w:tblPr>
              <w:tblStyle w:val="22"/>
              <w:tblW w:w="890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455"/>
              <w:gridCol w:w="2867"/>
              <w:gridCol w:w="1756"/>
              <w:gridCol w:w="16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633" w:type="dxa"/>
                  <w:gridSpan w:val="2"/>
                  <w:vAlign w:val="center"/>
                </w:tcPr>
                <w:p>
                  <w:pPr>
                    <w:tabs>
                      <w:tab w:val="left" w:pos="3315"/>
                    </w:tabs>
                    <w:spacing w:line="300" w:lineRule="exact"/>
                    <w:jc w:val="center"/>
                    <w:rPr>
                      <w:sz w:val="21"/>
                      <w:szCs w:val="21"/>
                    </w:rPr>
                  </w:pPr>
                  <w:r>
                    <w:rPr>
                      <w:sz w:val="21"/>
                      <w:szCs w:val="21"/>
                    </w:rPr>
                    <w:t>环境要素</w:t>
                  </w:r>
                </w:p>
              </w:tc>
              <w:tc>
                <w:tcPr>
                  <w:tcW w:w="2867" w:type="dxa"/>
                  <w:vAlign w:val="center"/>
                </w:tcPr>
                <w:p>
                  <w:pPr>
                    <w:tabs>
                      <w:tab w:val="left" w:pos="3315"/>
                    </w:tabs>
                    <w:spacing w:line="300" w:lineRule="exact"/>
                    <w:jc w:val="center"/>
                    <w:rPr>
                      <w:sz w:val="21"/>
                      <w:szCs w:val="21"/>
                    </w:rPr>
                  </w:pPr>
                  <w:r>
                    <w:rPr>
                      <w:sz w:val="21"/>
                      <w:szCs w:val="21"/>
                    </w:rPr>
                    <w:t>减缓措施</w:t>
                  </w:r>
                </w:p>
              </w:tc>
              <w:tc>
                <w:tcPr>
                  <w:tcW w:w="1756" w:type="dxa"/>
                  <w:vAlign w:val="center"/>
                </w:tcPr>
                <w:p>
                  <w:pPr>
                    <w:tabs>
                      <w:tab w:val="left" w:pos="3315"/>
                    </w:tabs>
                    <w:spacing w:line="300" w:lineRule="exact"/>
                    <w:jc w:val="center"/>
                    <w:rPr>
                      <w:sz w:val="21"/>
                      <w:szCs w:val="21"/>
                    </w:rPr>
                  </w:pPr>
                  <w:r>
                    <w:rPr>
                      <w:sz w:val="21"/>
                      <w:szCs w:val="21"/>
                    </w:rPr>
                    <w:t>投资（万元）</w:t>
                  </w:r>
                </w:p>
              </w:tc>
              <w:tc>
                <w:tcPr>
                  <w:tcW w:w="1645" w:type="dxa"/>
                  <w:vAlign w:val="center"/>
                </w:tcPr>
                <w:p>
                  <w:pPr>
                    <w:tabs>
                      <w:tab w:val="left" w:pos="3315"/>
                    </w:tabs>
                    <w:spacing w:line="300" w:lineRule="exact"/>
                    <w:jc w:val="center"/>
                    <w:rPr>
                      <w:sz w:val="21"/>
                      <w:szCs w:val="21"/>
                    </w:rPr>
                  </w:pPr>
                  <w:r>
                    <w:rPr>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78" w:type="dxa"/>
                  <w:vMerge w:val="restart"/>
                  <w:vAlign w:val="center"/>
                </w:tcPr>
                <w:p>
                  <w:pPr>
                    <w:tabs>
                      <w:tab w:val="left" w:pos="3315"/>
                    </w:tabs>
                    <w:spacing w:line="300" w:lineRule="exact"/>
                    <w:jc w:val="center"/>
                    <w:rPr>
                      <w:sz w:val="21"/>
                      <w:szCs w:val="21"/>
                    </w:rPr>
                  </w:pPr>
                  <w:r>
                    <w:rPr>
                      <w:sz w:val="21"/>
                      <w:szCs w:val="21"/>
                    </w:rPr>
                    <w:t>废气</w:t>
                  </w:r>
                </w:p>
              </w:tc>
              <w:tc>
                <w:tcPr>
                  <w:tcW w:w="1455" w:type="dxa"/>
                  <w:vAlign w:val="center"/>
                </w:tcPr>
                <w:p>
                  <w:pPr>
                    <w:tabs>
                      <w:tab w:val="left" w:pos="3315"/>
                    </w:tabs>
                    <w:spacing w:line="300" w:lineRule="exact"/>
                    <w:jc w:val="center"/>
                    <w:rPr>
                      <w:sz w:val="21"/>
                      <w:szCs w:val="21"/>
                    </w:rPr>
                  </w:pPr>
                  <w:r>
                    <w:rPr>
                      <w:sz w:val="21"/>
                      <w:szCs w:val="21"/>
                    </w:rPr>
                    <w:t>喷漆废气</w:t>
                  </w:r>
                </w:p>
              </w:tc>
              <w:tc>
                <w:tcPr>
                  <w:tcW w:w="2867" w:type="dxa"/>
                  <w:vAlign w:val="center"/>
                </w:tcPr>
                <w:p>
                  <w:pPr>
                    <w:tabs>
                      <w:tab w:val="left" w:pos="3315"/>
                    </w:tabs>
                    <w:spacing w:line="300" w:lineRule="exact"/>
                    <w:jc w:val="center"/>
                    <w:rPr>
                      <w:sz w:val="21"/>
                      <w:szCs w:val="21"/>
                    </w:rPr>
                  </w:pPr>
                  <w:r>
                    <w:rPr>
                      <w:sz w:val="21"/>
                      <w:szCs w:val="21"/>
                    </w:rPr>
                    <w:t>1套过滤棉+UV光氧催化处理装置+活性炭吸附，经15m排气筒排放</w:t>
                  </w:r>
                </w:p>
              </w:tc>
              <w:tc>
                <w:tcPr>
                  <w:tcW w:w="1756" w:type="dxa"/>
                  <w:vAlign w:val="center"/>
                </w:tcPr>
                <w:p>
                  <w:pPr>
                    <w:tabs>
                      <w:tab w:val="left" w:pos="3315"/>
                    </w:tabs>
                    <w:spacing w:line="300" w:lineRule="exact"/>
                    <w:jc w:val="center"/>
                    <w:rPr>
                      <w:sz w:val="21"/>
                      <w:szCs w:val="21"/>
                    </w:rPr>
                  </w:pPr>
                  <w:r>
                    <w:rPr>
                      <w:sz w:val="21"/>
                      <w:szCs w:val="21"/>
                    </w:rPr>
                    <w:t>7.5</w:t>
                  </w:r>
                </w:p>
              </w:tc>
              <w:tc>
                <w:tcPr>
                  <w:tcW w:w="1645" w:type="dxa"/>
                  <w:vAlign w:val="center"/>
                </w:tcPr>
                <w:p>
                  <w:pPr>
                    <w:tabs>
                      <w:tab w:val="left" w:pos="3315"/>
                    </w:tabs>
                    <w:spacing w:line="300" w:lineRule="exact"/>
                    <w:jc w:val="center"/>
                    <w:rPr>
                      <w:sz w:val="21"/>
                      <w:szCs w:val="21"/>
                    </w:rPr>
                  </w:pPr>
                  <w:r>
                    <w:rPr>
                      <w:sz w:val="21"/>
                      <w:szCs w:val="21"/>
                    </w:rPr>
                    <w:t>已建成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78" w:type="dxa"/>
                  <w:vMerge w:val="continue"/>
                  <w:vAlign w:val="center"/>
                </w:tcPr>
                <w:p>
                  <w:pPr>
                    <w:tabs>
                      <w:tab w:val="left" w:pos="3315"/>
                    </w:tabs>
                    <w:spacing w:line="300" w:lineRule="exact"/>
                    <w:jc w:val="center"/>
                    <w:rPr>
                      <w:sz w:val="21"/>
                      <w:szCs w:val="21"/>
                    </w:rPr>
                  </w:pPr>
                </w:p>
              </w:tc>
              <w:tc>
                <w:tcPr>
                  <w:tcW w:w="1455" w:type="dxa"/>
                  <w:vAlign w:val="center"/>
                </w:tcPr>
                <w:p>
                  <w:pPr>
                    <w:tabs>
                      <w:tab w:val="left" w:pos="3315"/>
                    </w:tabs>
                    <w:spacing w:line="300" w:lineRule="exact"/>
                    <w:jc w:val="center"/>
                    <w:rPr>
                      <w:sz w:val="21"/>
                      <w:szCs w:val="21"/>
                    </w:rPr>
                  </w:pPr>
                  <w:r>
                    <w:rPr>
                      <w:sz w:val="21"/>
                      <w:szCs w:val="21"/>
                    </w:rPr>
                    <w:t>焊接废气</w:t>
                  </w:r>
                </w:p>
              </w:tc>
              <w:tc>
                <w:tcPr>
                  <w:tcW w:w="2867" w:type="dxa"/>
                  <w:vAlign w:val="center"/>
                </w:tcPr>
                <w:p>
                  <w:pPr>
                    <w:tabs>
                      <w:tab w:val="left" w:pos="3315"/>
                    </w:tabs>
                    <w:spacing w:line="300" w:lineRule="exact"/>
                    <w:jc w:val="center"/>
                    <w:rPr>
                      <w:sz w:val="21"/>
                      <w:szCs w:val="21"/>
                    </w:rPr>
                  </w:pPr>
                  <w:r>
                    <w:rPr>
                      <w:sz w:val="21"/>
                      <w:szCs w:val="21"/>
                    </w:rPr>
                    <w:t>1台移动烟尘净化器</w:t>
                  </w:r>
                </w:p>
              </w:tc>
              <w:tc>
                <w:tcPr>
                  <w:tcW w:w="1756" w:type="dxa"/>
                  <w:vAlign w:val="center"/>
                </w:tcPr>
                <w:p>
                  <w:pPr>
                    <w:tabs>
                      <w:tab w:val="left" w:pos="3315"/>
                    </w:tabs>
                    <w:spacing w:line="300" w:lineRule="exact"/>
                    <w:jc w:val="center"/>
                    <w:rPr>
                      <w:sz w:val="21"/>
                      <w:szCs w:val="21"/>
                    </w:rPr>
                  </w:pPr>
                  <w:r>
                    <w:rPr>
                      <w:sz w:val="21"/>
                      <w:szCs w:val="21"/>
                    </w:rPr>
                    <w:t>0.5</w:t>
                  </w:r>
                </w:p>
              </w:tc>
              <w:tc>
                <w:tcPr>
                  <w:tcW w:w="1645" w:type="dxa"/>
                  <w:vAlign w:val="center"/>
                </w:tcPr>
                <w:p>
                  <w:pPr>
                    <w:tabs>
                      <w:tab w:val="left" w:pos="3315"/>
                    </w:tabs>
                    <w:spacing w:line="300" w:lineRule="exact"/>
                    <w:jc w:val="center"/>
                    <w:rPr>
                      <w:sz w:val="21"/>
                      <w:szCs w:val="21"/>
                    </w:rPr>
                  </w:pPr>
                  <w:r>
                    <w:rPr>
                      <w:sz w:val="21"/>
                      <w:szCs w:val="21"/>
                    </w:rPr>
                    <w:t>新增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78" w:type="dxa"/>
                  <w:vMerge w:val="continue"/>
                  <w:vAlign w:val="center"/>
                </w:tcPr>
                <w:p>
                  <w:pPr>
                    <w:tabs>
                      <w:tab w:val="left" w:pos="3315"/>
                    </w:tabs>
                    <w:spacing w:line="300" w:lineRule="exact"/>
                    <w:jc w:val="center"/>
                    <w:rPr>
                      <w:sz w:val="21"/>
                      <w:szCs w:val="21"/>
                    </w:rPr>
                  </w:pPr>
                </w:p>
              </w:tc>
              <w:tc>
                <w:tcPr>
                  <w:tcW w:w="1455" w:type="dxa"/>
                  <w:vAlign w:val="center"/>
                </w:tcPr>
                <w:p>
                  <w:pPr>
                    <w:spacing w:line="300" w:lineRule="exact"/>
                    <w:jc w:val="center"/>
                    <w:rPr>
                      <w:sz w:val="21"/>
                      <w:szCs w:val="21"/>
                    </w:rPr>
                  </w:pPr>
                  <w:r>
                    <w:rPr>
                      <w:rFonts w:hint="eastAsia"/>
                      <w:color w:val="000000"/>
                      <w:sz w:val="21"/>
                      <w:szCs w:val="21"/>
                    </w:rPr>
                    <w:t>发动机</w:t>
                  </w:r>
                  <w:r>
                    <w:rPr>
                      <w:color w:val="000000"/>
                      <w:sz w:val="21"/>
                      <w:szCs w:val="21"/>
                    </w:rPr>
                    <w:t>尾气吸收仪</w:t>
                  </w:r>
                </w:p>
              </w:tc>
              <w:tc>
                <w:tcPr>
                  <w:tcW w:w="2867" w:type="dxa"/>
                  <w:vAlign w:val="center"/>
                </w:tcPr>
                <w:p>
                  <w:pPr>
                    <w:spacing w:line="300" w:lineRule="exact"/>
                    <w:jc w:val="center"/>
                    <w:rPr>
                      <w:sz w:val="21"/>
                      <w:szCs w:val="21"/>
                    </w:rPr>
                  </w:pPr>
                  <w:r>
                    <w:rPr>
                      <w:rFonts w:hint="eastAsia"/>
                      <w:color w:val="000000"/>
                      <w:sz w:val="21"/>
                      <w:szCs w:val="21"/>
                    </w:rPr>
                    <w:t>发动机</w:t>
                  </w:r>
                  <w:r>
                    <w:rPr>
                      <w:color w:val="000000"/>
                      <w:sz w:val="21"/>
                      <w:szCs w:val="21"/>
                    </w:rPr>
                    <w:t>尾气吸收仪</w:t>
                  </w:r>
                </w:p>
              </w:tc>
              <w:tc>
                <w:tcPr>
                  <w:tcW w:w="1756" w:type="dxa"/>
                  <w:vAlign w:val="center"/>
                </w:tcPr>
                <w:p>
                  <w:pPr>
                    <w:tabs>
                      <w:tab w:val="left" w:pos="3315"/>
                    </w:tabs>
                    <w:spacing w:line="300" w:lineRule="exact"/>
                    <w:jc w:val="center"/>
                    <w:rPr>
                      <w:sz w:val="21"/>
                      <w:szCs w:val="21"/>
                    </w:rPr>
                  </w:pPr>
                  <w:r>
                    <w:rPr>
                      <w:rFonts w:hint="eastAsia"/>
                      <w:sz w:val="21"/>
                      <w:szCs w:val="21"/>
                    </w:rPr>
                    <w:t>0.5</w:t>
                  </w:r>
                </w:p>
              </w:tc>
              <w:tc>
                <w:tcPr>
                  <w:tcW w:w="1645" w:type="dxa"/>
                  <w:vAlign w:val="center"/>
                </w:tcPr>
                <w:p>
                  <w:pPr>
                    <w:tabs>
                      <w:tab w:val="left" w:pos="3315"/>
                    </w:tabs>
                    <w:spacing w:line="300" w:lineRule="exact"/>
                    <w:jc w:val="center"/>
                    <w:rPr>
                      <w:sz w:val="21"/>
                      <w:szCs w:val="21"/>
                    </w:rPr>
                  </w:pPr>
                  <w:r>
                    <w:rPr>
                      <w:sz w:val="21"/>
                      <w:szCs w:val="21"/>
                    </w:rPr>
                    <w:t>新增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78" w:type="dxa"/>
                  <w:vMerge w:val="continue"/>
                  <w:vAlign w:val="center"/>
                </w:tcPr>
                <w:p>
                  <w:pPr>
                    <w:tabs>
                      <w:tab w:val="left" w:pos="3315"/>
                    </w:tabs>
                    <w:spacing w:line="300" w:lineRule="exact"/>
                    <w:jc w:val="center"/>
                    <w:rPr>
                      <w:sz w:val="21"/>
                      <w:szCs w:val="21"/>
                    </w:rPr>
                  </w:pPr>
                </w:p>
              </w:tc>
              <w:tc>
                <w:tcPr>
                  <w:tcW w:w="1455" w:type="dxa"/>
                  <w:vAlign w:val="center"/>
                </w:tcPr>
                <w:p>
                  <w:pPr>
                    <w:tabs>
                      <w:tab w:val="left" w:pos="3315"/>
                    </w:tabs>
                    <w:spacing w:line="300" w:lineRule="exact"/>
                    <w:jc w:val="center"/>
                    <w:rPr>
                      <w:sz w:val="21"/>
                      <w:szCs w:val="21"/>
                    </w:rPr>
                  </w:pPr>
                  <w:r>
                    <w:rPr>
                      <w:sz w:val="21"/>
                      <w:szCs w:val="21"/>
                    </w:rPr>
                    <w:t>食堂油烟</w:t>
                  </w:r>
                </w:p>
              </w:tc>
              <w:tc>
                <w:tcPr>
                  <w:tcW w:w="2867" w:type="dxa"/>
                  <w:vAlign w:val="center"/>
                </w:tcPr>
                <w:p>
                  <w:pPr>
                    <w:tabs>
                      <w:tab w:val="left" w:pos="3315"/>
                    </w:tabs>
                    <w:spacing w:line="300" w:lineRule="exact"/>
                    <w:jc w:val="center"/>
                    <w:rPr>
                      <w:sz w:val="21"/>
                      <w:szCs w:val="21"/>
                    </w:rPr>
                  </w:pPr>
                  <w:r>
                    <w:rPr>
                      <w:sz w:val="21"/>
                      <w:szCs w:val="21"/>
                    </w:rPr>
                    <w:t>油烟净化器+15m烟道</w:t>
                  </w:r>
                </w:p>
              </w:tc>
              <w:tc>
                <w:tcPr>
                  <w:tcW w:w="1756" w:type="dxa"/>
                  <w:vAlign w:val="center"/>
                </w:tcPr>
                <w:p>
                  <w:pPr>
                    <w:tabs>
                      <w:tab w:val="left" w:pos="3315"/>
                    </w:tabs>
                    <w:spacing w:line="300" w:lineRule="exact"/>
                    <w:jc w:val="center"/>
                    <w:rPr>
                      <w:sz w:val="21"/>
                      <w:szCs w:val="21"/>
                    </w:rPr>
                  </w:pPr>
                  <w:r>
                    <w:rPr>
                      <w:sz w:val="21"/>
                      <w:szCs w:val="21"/>
                    </w:rPr>
                    <w:t>2.2</w:t>
                  </w:r>
                </w:p>
              </w:tc>
              <w:tc>
                <w:tcPr>
                  <w:tcW w:w="1645" w:type="dxa"/>
                  <w:vAlign w:val="center"/>
                </w:tcPr>
                <w:p>
                  <w:pPr>
                    <w:tabs>
                      <w:tab w:val="left" w:pos="3315"/>
                    </w:tabs>
                    <w:spacing w:line="300" w:lineRule="exact"/>
                    <w:jc w:val="center"/>
                    <w:rPr>
                      <w:sz w:val="21"/>
                      <w:szCs w:val="21"/>
                    </w:rPr>
                  </w:pPr>
                  <w:r>
                    <w:rPr>
                      <w:sz w:val="21"/>
                      <w:szCs w:val="21"/>
                    </w:rPr>
                    <w:t>新增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78" w:type="dxa"/>
                  <w:vMerge w:val="restart"/>
                  <w:vAlign w:val="center"/>
                </w:tcPr>
                <w:p>
                  <w:pPr>
                    <w:tabs>
                      <w:tab w:val="left" w:pos="3315"/>
                    </w:tabs>
                    <w:spacing w:line="300" w:lineRule="exact"/>
                    <w:jc w:val="center"/>
                    <w:rPr>
                      <w:sz w:val="21"/>
                      <w:szCs w:val="21"/>
                    </w:rPr>
                  </w:pPr>
                  <w:r>
                    <w:rPr>
                      <w:sz w:val="21"/>
                      <w:szCs w:val="21"/>
                    </w:rPr>
                    <w:t>废水</w:t>
                  </w:r>
                </w:p>
              </w:tc>
              <w:tc>
                <w:tcPr>
                  <w:tcW w:w="1455" w:type="dxa"/>
                  <w:vAlign w:val="center"/>
                </w:tcPr>
                <w:p>
                  <w:pPr>
                    <w:tabs>
                      <w:tab w:val="left" w:pos="3315"/>
                    </w:tabs>
                    <w:spacing w:line="300" w:lineRule="exact"/>
                    <w:jc w:val="center"/>
                    <w:rPr>
                      <w:sz w:val="21"/>
                      <w:szCs w:val="21"/>
                    </w:rPr>
                  </w:pPr>
                  <w:r>
                    <w:rPr>
                      <w:sz w:val="21"/>
                      <w:szCs w:val="21"/>
                    </w:rPr>
                    <w:t>生活废水</w:t>
                  </w:r>
                </w:p>
              </w:tc>
              <w:tc>
                <w:tcPr>
                  <w:tcW w:w="2867" w:type="dxa"/>
                  <w:vAlign w:val="center"/>
                </w:tcPr>
                <w:p>
                  <w:pPr>
                    <w:tabs>
                      <w:tab w:val="left" w:pos="3315"/>
                    </w:tabs>
                    <w:spacing w:line="300" w:lineRule="exact"/>
                    <w:jc w:val="center"/>
                    <w:rPr>
                      <w:sz w:val="21"/>
                      <w:szCs w:val="21"/>
                    </w:rPr>
                  </w:pPr>
                  <w:r>
                    <w:rPr>
                      <w:sz w:val="21"/>
                      <w:szCs w:val="21"/>
                    </w:rPr>
                    <w:t>1座化粪池</w:t>
                  </w:r>
                </w:p>
              </w:tc>
              <w:tc>
                <w:tcPr>
                  <w:tcW w:w="1756" w:type="dxa"/>
                  <w:vAlign w:val="center"/>
                </w:tcPr>
                <w:p>
                  <w:pPr>
                    <w:tabs>
                      <w:tab w:val="left" w:pos="3315"/>
                    </w:tabs>
                    <w:spacing w:line="300" w:lineRule="exact"/>
                    <w:jc w:val="center"/>
                    <w:rPr>
                      <w:sz w:val="21"/>
                      <w:szCs w:val="21"/>
                    </w:rPr>
                  </w:pPr>
                  <w:r>
                    <w:rPr>
                      <w:sz w:val="21"/>
                      <w:szCs w:val="21"/>
                    </w:rPr>
                    <w:t>--</w:t>
                  </w:r>
                </w:p>
              </w:tc>
              <w:tc>
                <w:tcPr>
                  <w:tcW w:w="1645" w:type="dxa"/>
                  <w:vAlign w:val="center"/>
                </w:tcPr>
                <w:p>
                  <w:pPr>
                    <w:tabs>
                      <w:tab w:val="left" w:pos="3315"/>
                    </w:tabs>
                    <w:spacing w:line="300" w:lineRule="exact"/>
                    <w:jc w:val="center"/>
                    <w:rPr>
                      <w:sz w:val="21"/>
                      <w:szCs w:val="21"/>
                    </w:rPr>
                  </w:pPr>
                  <w:r>
                    <w:rPr>
                      <w:sz w:val="21"/>
                      <w:szCs w:val="21"/>
                    </w:rPr>
                    <w:t>依托厂区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78" w:type="dxa"/>
                  <w:vMerge w:val="continue"/>
                  <w:vAlign w:val="center"/>
                </w:tcPr>
                <w:p>
                  <w:pPr>
                    <w:tabs>
                      <w:tab w:val="left" w:pos="3315"/>
                    </w:tabs>
                    <w:spacing w:line="300" w:lineRule="exact"/>
                    <w:jc w:val="center"/>
                    <w:rPr>
                      <w:sz w:val="21"/>
                      <w:szCs w:val="21"/>
                    </w:rPr>
                  </w:pPr>
                </w:p>
              </w:tc>
              <w:tc>
                <w:tcPr>
                  <w:tcW w:w="1455" w:type="dxa"/>
                  <w:vAlign w:val="center"/>
                </w:tcPr>
                <w:p>
                  <w:pPr>
                    <w:tabs>
                      <w:tab w:val="left" w:pos="3315"/>
                    </w:tabs>
                    <w:spacing w:line="300" w:lineRule="exact"/>
                    <w:jc w:val="center"/>
                    <w:rPr>
                      <w:sz w:val="21"/>
                      <w:szCs w:val="21"/>
                    </w:rPr>
                  </w:pPr>
                  <w:r>
                    <w:rPr>
                      <w:sz w:val="21"/>
                      <w:szCs w:val="21"/>
                    </w:rPr>
                    <w:t>洗车废水</w:t>
                  </w:r>
                </w:p>
              </w:tc>
              <w:tc>
                <w:tcPr>
                  <w:tcW w:w="2867" w:type="dxa"/>
                  <w:vAlign w:val="center"/>
                </w:tcPr>
                <w:p>
                  <w:pPr>
                    <w:tabs>
                      <w:tab w:val="left" w:pos="3315"/>
                    </w:tabs>
                    <w:spacing w:line="300" w:lineRule="exact"/>
                    <w:jc w:val="center"/>
                    <w:rPr>
                      <w:sz w:val="21"/>
                      <w:szCs w:val="21"/>
                    </w:rPr>
                  </w:pPr>
                  <w:r>
                    <w:rPr>
                      <w:sz w:val="21"/>
                      <w:szCs w:val="21"/>
                    </w:rPr>
                    <w:t>1套隔油、沉淀池</w:t>
                  </w:r>
                </w:p>
              </w:tc>
              <w:tc>
                <w:tcPr>
                  <w:tcW w:w="1756" w:type="dxa"/>
                  <w:vAlign w:val="center"/>
                </w:tcPr>
                <w:p>
                  <w:pPr>
                    <w:tabs>
                      <w:tab w:val="left" w:pos="3315"/>
                    </w:tabs>
                    <w:spacing w:line="300" w:lineRule="exact"/>
                    <w:jc w:val="center"/>
                    <w:rPr>
                      <w:sz w:val="21"/>
                      <w:szCs w:val="21"/>
                    </w:rPr>
                  </w:pPr>
                  <w:r>
                    <w:rPr>
                      <w:sz w:val="21"/>
                      <w:szCs w:val="21"/>
                    </w:rPr>
                    <w:t>0.5</w:t>
                  </w:r>
                </w:p>
              </w:tc>
              <w:tc>
                <w:tcPr>
                  <w:tcW w:w="1645" w:type="dxa"/>
                  <w:vAlign w:val="center"/>
                </w:tcPr>
                <w:p>
                  <w:pPr>
                    <w:tabs>
                      <w:tab w:val="left" w:pos="3315"/>
                    </w:tabs>
                    <w:spacing w:line="300" w:lineRule="exact"/>
                    <w:jc w:val="center"/>
                    <w:rPr>
                      <w:sz w:val="21"/>
                      <w:szCs w:val="21"/>
                    </w:rPr>
                  </w:pPr>
                  <w:r>
                    <w:rPr>
                      <w:sz w:val="21"/>
                      <w:szCs w:val="21"/>
                    </w:rPr>
                    <w:t>新增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78" w:type="dxa"/>
                  <w:vAlign w:val="center"/>
                </w:tcPr>
                <w:p>
                  <w:pPr>
                    <w:tabs>
                      <w:tab w:val="left" w:pos="3315"/>
                    </w:tabs>
                    <w:spacing w:line="300" w:lineRule="exact"/>
                    <w:jc w:val="center"/>
                    <w:rPr>
                      <w:sz w:val="21"/>
                      <w:szCs w:val="21"/>
                    </w:rPr>
                  </w:pPr>
                  <w:r>
                    <w:rPr>
                      <w:sz w:val="21"/>
                      <w:szCs w:val="21"/>
                    </w:rPr>
                    <w:t>噪声</w:t>
                  </w:r>
                </w:p>
              </w:tc>
              <w:tc>
                <w:tcPr>
                  <w:tcW w:w="1455" w:type="dxa"/>
                  <w:vAlign w:val="center"/>
                </w:tcPr>
                <w:p>
                  <w:pPr>
                    <w:tabs>
                      <w:tab w:val="left" w:pos="3315"/>
                    </w:tabs>
                    <w:spacing w:line="300" w:lineRule="exact"/>
                    <w:jc w:val="center"/>
                    <w:rPr>
                      <w:sz w:val="21"/>
                      <w:szCs w:val="21"/>
                    </w:rPr>
                  </w:pPr>
                  <w:r>
                    <w:rPr>
                      <w:sz w:val="21"/>
                      <w:szCs w:val="21"/>
                    </w:rPr>
                    <w:t>设备噪声</w:t>
                  </w:r>
                </w:p>
              </w:tc>
              <w:tc>
                <w:tcPr>
                  <w:tcW w:w="2867" w:type="dxa"/>
                  <w:vAlign w:val="center"/>
                </w:tcPr>
                <w:p>
                  <w:pPr>
                    <w:tabs>
                      <w:tab w:val="left" w:pos="3315"/>
                    </w:tabs>
                    <w:spacing w:line="300" w:lineRule="exact"/>
                    <w:jc w:val="center"/>
                    <w:rPr>
                      <w:sz w:val="21"/>
                      <w:szCs w:val="21"/>
                    </w:rPr>
                  </w:pPr>
                  <w:r>
                    <w:rPr>
                      <w:sz w:val="21"/>
                      <w:szCs w:val="21"/>
                    </w:rPr>
                    <w:t>减振、隔声</w:t>
                  </w:r>
                </w:p>
              </w:tc>
              <w:tc>
                <w:tcPr>
                  <w:tcW w:w="1756" w:type="dxa"/>
                  <w:vAlign w:val="center"/>
                </w:tcPr>
                <w:p>
                  <w:pPr>
                    <w:tabs>
                      <w:tab w:val="left" w:pos="3315"/>
                    </w:tabs>
                    <w:spacing w:line="300" w:lineRule="exact"/>
                    <w:jc w:val="center"/>
                    <w:rPr>
                      <w:sz w:val="21"/>
                      <w:szCs w:val="21"/>
                    </w:rPr>
                  </w:pPr>
                  <w:r>
                    <w:rPr>
                      <w:sz w:val="21"/>
                      <w:szCs w:val="21"/>
                    </w:rPr>
                    <w:t>1.0</w:t>
                  </w:r>
                </w:p>
              </w:tc>
              <w:tc>
                <w:tcPr>
                  <w:tcW w:w="1645" w:type="dxa"/>
                  <w:vAlign w:val="center"/>
                </w:tcPr>
                <w:p>
                  <w:pPr>
                    <w:tabs>
                      <w:tab w:val="left" w:pos="3315"/>
                    </w:tabs>
                    <w:spacing w:line="300" w:lineRule="exact"/>
                    <w:jc w:val="center"/>
                    <w:rPr>
                      <w:sz w:val="21"/>
                      <w:szCs w:val="21"/>
                    </w:rPr>
                  </w:pPr>
                  <w:r>
                    <w:rPr>
                      <w:sz w:val="21"/>
                      <w:szCs w:val="21"/>
                    </w:rPr>
                    <w:t>已建成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78" w:type="dxa"/>
                  <w:vMerge w:val="restart"/>
                  <w:vAlign w:val="center"/>
                </w:tcPr>
                <w:p>
                  <w:pPr>
                    <w:tabs>
                      <w:tab w:val="left" w:pos="3315"/>
                    </w:tabs>
                    <w:spacing w:line="300" w:lineRule="exact"/>
                    <w:jc w:val="center"/>
                    <w:rPr>
                      <w:sz w:val="21"/>
                      <w:szCs w:val="21"/>
                    </w:rPr>
                  </w:pPr>
                  <w:r>
                    <w:rPr>
                      <w:sz w:val="21"/>
                      <w:szCs w:val="21"/>
                    </w:rPr>
                    <w:t>固体废弃物</w:t>
                  </w:r>
                </w:p>
              </w:tc>
              <w:tc>
                <w:tcPr>
                  <w:tcW w:w="1455" w:type="dxa"/>
                  <w:vAlign w:val="center"/>
                </w:tcPr>
                <w:p>
                  <w:pPr>
                    <w:tabs>
                      <w:tab w:val="left" w:pos="3315"/>
                    </w:tabs>
                    <w:spacing w:line="300" w:lineRule="exact"/>
                    <w:jc w:val="center"/>
                    <w:rPr>
                      <w:sz w:val="21"/>
                      <w:szCs w:val="21"/>
                    </w:rPr>
                  </w:pPr>
                  <w:r>
                    <w:rPr>
                      <w:sz w:val="21"/>
                      <w:szCs w:val="21"/>
                    </w:rPr>
                    <w:t>生活垃圾</w:t>
                  </w:r>
                </w:p>
              </w:tc>
              <w:tc>
                <w:tcPr>
                  <w:tcW w:w="2867" w:type="dxa"/>
                  <w:vAlign w:val="center"/>
                </w:tcPr>
                <w:p>
                  <w:pPr>
                    <w:tabs>
                      <w:tab w:val="left" w:pos="3315"/>
                    </w:tabs>
                    <w:spacing w:line="300" w:lineRule="exact"/>
                    <w:jc w:val="center"/>
                    <w:rPr>
                      <w:sz w:val="21"/>
                      <w:szCs w:val="21"/>
                    </w:rPr>
                  </w:pPr>
                  <w:r>
                    <w:rPr>
                      <w:sz w:val="21"/>
                      <w:szCs w:val="21"/>
                    </w:rPr>
                    <w:t>垃圾收集桶</w:t>
                  </w:r>
                </w:p>
              </w:tc>
              <w:tc>
                <w:tcPr>
                  <w:tcW w:w="1756" w:type="dxa"/>
                  <w:vAlign w:val="center"/>
                </w:tcPr>
                <w:p>
                  <w:pPr>
                    <w:tabs>
                      <w:tab w:val="left" w:pos="3315"/>
                    </w:tabs>
                    <w:spacing w:line="300" w:lineRule="exact"/>
                    <w:jc w:val="center"/>
                    <w:rPr>
                      <w:sz w:val="21"/>
                      <w:szCs w:val="21"/>
                    </w:rPr>
                  </w:pPr>
                  <w:r>
                    <w:rPr>
                      <w:sz w:val="21"/>
                      <w:szCs w:val="21"/>
                    </w:rPr>
                    <w:t>0.1</w:t>
                  </w:r>
                </w:p>
              </w:tc>
              <w:tc>
                <w:tcPr>
                  <w:tcW w:w="1645" w:type="dxa"/>
                  <w:vAlign w:val="center"/>
                </w:tcPr>
                <w:p>
                  <w:pPr>
                    <w:tabs>
                      <w:tab w:val="left" w:pos="3315"/>
                    </w:tabs>
                    <w:spacing w:line="300" w:lineRule="exact"/>
                    <w:jc w:val="center"/>
                    <w:rPr>
                      <w:sz w:val="21"/>
                      <w:szCs w:val="21"/>
                    </w:rPr>
                  </w:pPr>
                  <w:r>
                    <w:rPr>
                      <w:sz w:val="21"/>
                      <w:szCs w:val="21"/>
                    </w:rPr>
                    <w:t>已建成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78" w:type="dxa"/>
                  <w:vMerge w:val="continue"/>
                  <w:vAlign w:val="center"/>
                </w:tcPr>
                <w:p>
                  <w:pPr>
                    <w:tabs>
                      <w:tab w:val="left" w:pos="3315"/>
                    </w:tabs>
                    <w:spacing w:line="300" w:lineRule="exact"/>
                    <w:jc w:val="center"/>
                    <w:rPr>
                      <w:sz w:val="21"/>
                      <w:szCs w:val="21"/>
                    </w:rPr>
                  </w:pPr>
                </w:p>
              </w:tc>
              <w:tc>
                <w:tcPr>
                  <w:tcW w:w="1455" w:type="dxa"/>
                  <w:vAlign w:val="center"/>
                </w:tcPr>
                <w:p>
                  <w:pPr>
                    <w:tabs>
                      <w:tab w:val="left" w:pos="3315"/>
                    </w:tabs>
                    <w:spacing w:line="300" w:lineRule="exact"/>
                    <w:jc w:val="center"/>
                    <w:rPr>
                      <w:sz w:val="21"/>
                      <w:szCs w:val="21"/>
                    </w:rPr>
                  </w:pPr>
                  <w:r>
                    <w:rPr>
                      <w:sz w:val="21"/>
                      <w:szCs w:val="21"/>
                    </w:rPr>
                    <w:t>一般废物</w:t>
                  </w:r>
                </w:p>
              </w:tc>
              <w:tc>
                <w:tcPr>
                  <w:tcW w:w="2867" w:type="dxa"/>
                  <w:vAlign w:val="center"/>
                </w:tcPr>
                <w:p>
                  <w:pPr>
                    <w:tabs>
                      <w:tab w:val="left" w:pos="3315"/>
                    </w:tabs>
                    <w:spacing w:line="300" w:lineRule="exact"/>
                    <w:jc w:val="center"/>
                    <w:rPr>
                      <w:sz w:val="21"/>
                      <w:szCs w:val="21"/>
                    </w:rPr>
                  </w:pPr>
                  <w:r>
                    <w:rPr>
                      <w:sz w:val="21"/>
                      <w:szCs w:val="21"/>
                    </w:rPr>
                    <w:t>一般固废暂存点</w:t>
                  </w:r>
                </w:p>
              </w:tc>
              <w:tc>
                <w:tcPr>
                  <w:tcW w:w="1756" w:type="dxa"/>
                  <w:vAlign w:val="center"/>
                </w:tcPr>
                <w:p>
                  <w:pPr>
                    <w:tabs>
                      <w:tab w:val="left" w:pos="3315"/>
                    </w:tabs>
                    <w:spacing w:line="300" w:lineRule="exact"/>
                    <w:jc w:val="center"/>
                    <w:rPr>
                      <w:sz w:val="21"/>
                      <w:szCs w:val="21"/>
                    </w:rPr>
                  </w:pPr>
                  <w:r>
                    <w:rPr>
                      <w:sz w:val="21"/>
                      <w:szCs w:val="21"/>
                    </w:rPr>
                    <w:t>0.1</w:t>
                  </w:r>
                </w:p>
              </w:tc>
              <w:tc>
                <w:tcPr>
                  <w:tcW w:w="1645" w:type="dxa"/>
                  <w:vAlign w:val="center"/>
                </w:tcPr>
                <w:p>
                  <w:pPr>
                    <w:tabs>
                      <w:tab w:val="left" w:pos="3315"/>
                    </w:tabs>
                    <w:spacing w:line="300" w:lineRule="exact"/>
                    <w:jc w:val="center"/>
                    <w:rPr>
                      <w:sz w:val="21"/>
                      <w:szCs w:val="21"/>
                    </w:rPr>
                  </w:pPr>
                  <w:r>
                    <w:rPr>
                      <w:sz w:val="21"/>
                      <w:szCs w:val="21"/>
                    </w:rPr>
                    <w:t>已建成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78" w:type="dxa"/>
                  <w:vMerge w:val="continue"/>
                  <w:vAlign w:val="center"/>
                </w:tcPr>
                <w:p>
                  <w:pPr>
                    <w:tabs>
                      <w:tab w:val="left" w:pos="3315"/>
                    </w:tabs>
                    <w:spacing w:line="300" w:lineRule="exact"/>
                    <w:jc w:val="center"/>
                    <w:rPr>
                      <w:sz w:val="21"/>
                      <w:szCs w:val="21"/>
                    </w:rPr>
                  </w:pPr>
                </w:p>
              </w:tc>
              <w:tc>
                <w:tcPr>
                  <w:tcW w:w="1455" w:type="dxa"/>
                  <w:vAlign w:val="center"/>
                </w:tcPr>
                <w:p>
                  <w:pPr>
                    <w:tabs>
                      <w:tab w:val="left" w:pos="3315"/>
                    </w:tabs>
                    <w:spacing w:line="300" w:lineRule="exact"/>
                    <w:jc w:val="center"/>
                    <w:rPr>
                      <w:sz w:val="21"/>
                      <w:szCs w:val="21"/>
                    </w:rPr>
                  </w:pPr>
                  <w:r>
                    <w:rPr>
                      <w:sz w:val="21"/>
                      <w:szCs w:val="21"/>
                    </w:rPr>
                    <w:t>危险废物</w:t>
                  </w:r>
                </w:p>
              </w:tc>
              <w:tc>
                <w:tcPr>
                  <w:tcW w:w="2867" w:type="dxa"/>
                  <w:vAlign w:val="center"/>
                </w:tcPr>
                <w:p>
                  <w:pPr>
                    <w:tabs>
                      <w:tab w:val="left" w:pos="3315"/>
                    </w:tabs>
                    <w:spacing w:line="300" w:lineRule="exact"/>
                    <w:jc w:val="center"/>
                    <w:rPr>
                      <w:sz w:val="21"/>
                      <w:szCs w:val="21"/>
                    </w:rPr>
                  </w:pPr>
                  <w:r>
                    <w:rPr>
                      <w:sz w:val="21"/>
                      <w:szCs w:val="21"/>
                    </w:rPr>
                    <w:t>危废暂存间</w:t>
                  </w:r>
                </w:p>
              </w:tc>
              <w:tc>
                <w:tcPr>
                  <w:tcW w:w="1756" w:type="dxa"/>
                  <w:vAlign w:val="center"/>
                </w:tcPr>
                <w:p>
                  <w:pPr>
                    <w:tabs>
                      <w:tab w:val="left" w:pos="3315"/>
                    </w:tabs>
                    <w:spacing w:line="300" w:lineRule="exact"/>
                    <w:jc w:val="center"/>
                    <w:rPr>
                      <w:sz w:val="21"/>
                      <w:szCs w:val="21"/>
                    </w:rPr>
                  </w:pPr>
                  <w:r>
                    <w:rPr>
                      <w:sz w:val="21"/>
                      <w:szCs w:val="21"/>
                    </w:rPr>
                    <w:t>0.3</w:t>
                  </w:r>
                </w:p>
              </w:tc>
              <w:tc>
                <w:tcPr>
                  <w:tcW w:w="1645" w:type="dxa"/>
                  <w:vAlign w:val="center"/>
                </w:tcPr>
                <w:p>
                  <w:pPr>
                    <w:tabs>
                      <w:tab w:val="left" w:pos="3315"/>
                    </w:tabs>
                    <w:spacing w:line="300" w:lineRule="exact"/>
                    <w:jc w:val="center"/>
                    <w:rPr>
                      <w:sz w:val="21"/>
                      <w:szCs w:val="21"/>
                    </w:rPr>
                  </w:pPr>
                  <w:r>
                    <w:rPr>
                      <w:rFonts w:hint="eastAsia"/>
                      <w:sz w:val="21"/>
                      <w:szCs w:val="21"/>
                    </w:rPr>
                    <w:t>已建成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500" w:type="dxa"/>
                  <w:gridSpan w:val="3"/>
                  <w:vAlign w:val="center"/>
                </w:tcPr>
                <w:p>
                  <w:pPr>
                    <w:tabs>
                      <w:tab w:val="left" w:pos="3315"/>
                    </w:tabs>
                    <w:spacing w:line="300" w:lineRule="exact"/>
                    <w:jc w:val="center"/>
                    <w:rPr>
                      <w:sz w:val="21"/>
                      <w:szCs w:val="21"/>
                    </w:rPr>
                  </w:pPr>
                  <w:r>
                    <w:rPr>
                      <w:sz w:val="21"/>
                      <w:szCs w:val="21"/>
                    </w:rPr>
                    <w:t>合计</w:t>
                  </w:r>
                </w:p>
              </w:tc>
              <w:tc>
                <w:tcPr>
                  <w:tcW w:w="1756" w:type="dxa"/>
                  <w:vAlign w:val="center"/>
                </w:tcPr>
                <w:p>
                  <w:pPr>
                    <w:tabs>
                      <w:tab w:val="left" w:pos="3315"/>
                    </w:tabs>
                    <w:spacing w:line="300" w:lineRule="exact"/>
                    <w:jc w:val="center"/>
                    <w:rPr>
                      <w:sz w:val="21"/>
                      <w:szCs w:val="21"/>
                    </w:rPr>
                  </w:pPr>
                  <w:r>
                    <w:rPr>
                      <w:sz w:val="21"/>
                      <w:szCs w:val="21"/>
                    </w:rPr>
                    <w:t>12.</w:t>
                  </w:r>
                  <w:r>
                    <w:rPr>
                      <w:rFonts w:hint="eastAsia"/>
                      <w:sz w:val="21"/>
                      <w:szCs w:val="21"/>
                    </w:rPr>
                    <w:t>7</w:t>
                  </w:r>
                </w:p>
              </w:tc>
              <w:tc>
                <w:tcPr>
                  <w:tcW w:w="1645" w:type="dxa"/>
                  <w:vAlign w:val="center"/>
                </w:tcPr>
                <w:p>
                  <w:pPr>
                    <w:tabs>
                      <w:tab w:val="left" w:pos="3315"/>
                    </w:tabs>
                    <w:spacing w:line="300" w:lineRule="exact"/>
                    <w:jc w:val="center"/>
                    <w:rPr>
                      <w:sz w:val="21"/>
                      <w:szCs w:val="21"/>
                    </w:rPr>
                  </w:pPr>
                  <w:r>
                    <w:rPr>
                      <w:sz w:val="21"/>
                      <w:szCs w:val="21"/>
                    </w:rPr>
                    <w:t>/</w:t>
                  </w:r>
                </w:p>
              </w:tc>
            </w:tr>
          </w:tbl>
          <w:p>
            <w:pPr>
              <w:spacing w:line="500" w:lineRule="exact"/>
              <w:ind w:firstLine="480" w:firstLineChars="200"/>
              <w:rPr>
                <w:color w:val="000000"/>
                <w:sz w:val="24"/>
                <w:szCs w:val="24"/>
              </w:rPr>
            </w:pPr>
            <w:r>
              <w:rPr>
                <w:color w:val="000000"/>
                <w:sz w:val="24"/>
                <w:szCs w:val="24"/>
              </w:rPr>
              <w:t>7、环境保护验收清单</w:t>
            </w:r>
          </w:p>
          <w:p>
            <w:pPr>
              <w:adjustRightInd w:val="0"/>
              <w:snapToGrid w:val="0"/>
              <w:spacing w:line="470" w:lineRule="exact"/>
              <w:ind w:right="109" w:rightChars="39" w:firstLine="480" w:firstLineChars="200"/>
              <w:rPr>
                <w:b/>
                <w:bCs/>
                <w:sz w:val="24"/>
                <w:szCs w:val="24"/>
              </w:rPr>
            </w:pPr>
            <w:r>
              <w:rPr>
                <w:sz w:val="24"/>
              </w:rPr>
              <w:t>项目验收清单（建议）见表20</w:t>
            </w:r>
          </w:p>
          <w:p>
            <w:pPr>
              <w:adjustRightInd w:val="0"/>
              <w:snapToGrid w:val="0"/>
              <w:ind w:right="109" w:rightChars="39"/>
              <w:jc w:val="center"/>
              <w:rPr>
                <w:b/>
                <w:bCs/>
                <w:sz w:val="24"/>
                <w:szCs w:val="24"/>
              </w:rPr>
            </w:pPr>
            <w:r>
              <w:rPr>
                <w:b/>
                <w:bCs/>
                <w:sz w:val="24"/>
                <w:szCs w:val="24"/>
              </w:rPr>
              <w:t>表20    环保设施验收清单</w:t>
            </w:r>
          </w:p>
          <w:tbl>
            <w:tblPr>
              <w:tblStyle w:val="22"/>
              <w:tblW w:w="890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1013"/>
              <w:gridCol w:w="1789"/>
              <w:gridCol w:w="2336"/>
              <w:gridCol w:w="23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8" w:type="dxa"/>
                  <w:vAlign w:val="center"/>
                </w:tcPr>
                <w:p>
                  <w:pPr>
                    <w:adjustRightInd w:val="0"/>
                    <w:snapToGrid w:val="0"/>
                    <w:jc w:val="center"/>
                    <w:rPr>
                      <w:bCs/>
                      <w:sz w:val="21"/>
                      <w:szCs w:val="21"/>
                    </w:rPr>
                  </w:pPr>
                  <w:r>
                    <w:rPr>
                      <w:bCs/>
                      <w:sz w:val="21"/>
                      <w:szCs w:val="21"/>
                    </w:rPr>
                    <w:t>类别</w:t>
                  </w:r>
                </w:p>
              </w:tc>
              <w:tc>
                <w:tcPr>
                  <w:tcW w:w="1013" w:type="dxa"/>
                  <w:vAlign w:val="center"/>
                </w:tcPr>
                <w:p>
                  <w:pPr>
                    <w:adjustRightInd w:val="0"/>
                    <w:snapToGrid w:val="0"/>
                    <w:jc w:val="center"/>
                    <w:rPr>
                      <w:bCs/>
                      <w:sz w:val="21"/>
                      <w:szCs w:val="21"/>
                    </w:rPr>
                  </w:pPr>
                  <w:r>
                    <w:rPr>
                      <w:bCs/>
                      <w:sz w:val="21"/>
                      <w:szCs w:val="21"/>
                    </w:rPr>
                    <w:t>位置</w:t>
                  </w:r>
                </w:p>
              </w:tc>
              <w:tc>
                <w:tcPr>
                  <w:tcW w:w="1789" w:type="dxa"/>
                  <w:vAlign w:val="center"/>
                </w:tcPr>
                <w:p>
                  <w:pPr>
                    <w:adjustRightInd w:val="0"/>
                    <w:snapToGrid w:val="0"/>
                    <w:jc w:val="center"/>
                    <w:rPr>
                      <w:bCs/>
                      <w:sz w:val="21"/>
                      <w:szCs w:val="21"/>
                    </w:rPr>
                  </w:pPr>
                  <w:r>
                    <w:rPr>
                      <w:bCs/>
                      <w:sz w:val="21"/>
                      <w:szCs w:val="21"/>
                    </w:rPr>
                    <w:t>项目</w:t>
                  </w:r>
                </w:p>
              </w:tc>
              <w:tc>
                <w:tcPr>
                  <w:tcW w:w="2336" w:type="dxa"/>
                  <w:vAlign w:val="center"/>
                </w:tcPr>
                <w:p>
                  <w:pPr>
                    <w:adjustRightInd w:val="0"/>
                    <w:snapToGrid w:val="0"/>
                    <w:jc w:val="center"/>
                    <w:rPr>
                      <w:bCs/>
                      <w:sz w:val="21"/>
                      <w:szCs w:val="21"/>
                    </w:rPr>
                  </w:pPr>
                  <w:r>
                    <w:rPr>
                      <w:bCs/>
                      <w:sz w:val="21"/>
                      <w:szCs w:val="21"/>
                    </w:rPr>
                    <w:t>要求</w:t>
                  </w:r>
                </w:p>
              </w:tc>
              <w:tc>
                <w:tcPr>
                  <w:tcW w:w="2365" w:type="dxa"/>
                  <w:vAlign w:val="center"/>
                </w:tcPr>
                <w:p>
                  <w:pPr>
                    <w:adjustRightInd w:val="0"/>
                    <w:snapToGrid w:val="0"/>
                    <w:jc w:val="center"/>
                    <w:rPr>
                      <w:bCs/>
                      <w:sz w:val="21"/>
                      <w:szCs w:val="21"/>
                    </w:rPr>
                  </w:pPr>
                  <w:r>
                    <w:rPr>
                      <w:bCs/>
                      <w:sz w:val="21"/>
                      <w:szCs w:val="21"/>
                    </w:rPr>
                    <w:t>验收标准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8" w:type="dxa"/>
                  <w:vMerge w:val="restart"/>
                  <w:vAlign w:val="center"/>
                </w:tcPr>
                <w:p>
                  <w:pPr>
                    <w:adjustRightInd w:val="0"/>
                    <w:snapToGrid w:val="0"/>
                    <w:jc w:val="center"/>
                    <w:rPr>
                      <w:bCs/>
                      <w:sz w:val="21"/>
                      <w:szCs w:val="21"/>
                    </w:rPr>
                  </w:pPr>
                  <w:r>
                    <w:rPr>
                      <w:bCs/>
                      <w:sz w:val="21"/>
                      <w:szCs w:val="21"/>
                    </w:rPr>
                    <w:t>大气污染防治</w:t>
                  </w:r>
                </w:p>
              </w:tc>
              <w:tc>
                <w:tcPr>
                  <w:tcW w:w="1013" w:type="dxa"/>
                  <w:vMerge w:val="restart"/>
                  <w:vAlign w:val="center"/>
                </w:tcPr>
                <w:p>
                  <w:pPr>
                    <w:adjustRightInd w:val="0"/>
                    <w:snapToGrid w:val="0"/>
                    <w:jc w:val="center"/>
                    <w:rPr>
                      <w:bCs/>
                      <w:sz w:val="21"/>
                      <w:szCs w:val="21"/>
                    </w:rPr>
                  </w:pPr>
                  <w:r>
                    <w:rPr>
                      <w:bCs/>
                      <w:sz w:val="21"/>
                      <w:szCs w:val="21"/>
                    </w:rPr>
                    <w:t>喷漆房</w:t>
                  </w:r>
                </w:p>
              </w:tc>
              <w:tc>
                <w:tcPr>
                  <w:tcW w:w="1789" w:type="dxa"/>
                  <w:vAlign w:val="center"/>
                </w:tcPr>
                <w:p>
                  <w:pPr>
                    <w:adjustRightInd w:val="0"/>
                    <w:snapToGrid w:val="0"/>
                    <w:jc w:val="center"/>
                    <w:rPr>
                      <w:bCs/>
                      <w:sz w:val="21"/>
                      <w:szCs w:val="21"/>
                    </w:rPr>
                  </w:pPr>
                  <w:r>
                    <w:rPr>
                      <w:bCs/>
                      <w:sz w:val="21"/>
                      <w:szCs w:val="21"/>
                    </w:rPr>
                    <w:t>颗粒物</w:t>
                  </w:r>
                </w:p>
              </w:tc>
              <w:tc>
                <w:tcPr>
                  <w:tcW w:w="2336" w:type="dxa"/>
                  <w:vMerge w:val="restart"/>
                  <w:vAlign w:val="center"/>
                </w:tcPr>
                <w:p>
                  <w:pPr>
                    <w:adjustRightInd w:val="0"/>
                    <w:snapToGrid w:val="0"/>
                    <w:jc w:val="center"/>
                    <w:rPr>
                      <w:bCs/>
                      <w:sz w:val="21"/>
                      <w:szCs w:val="21"/>
                    </w:rPr>
                  </w:pPr>
                  <w:r>
                    <w:rPr>
                      <w:sz w:val="21"/>
                      <w:szCs w:val="21"/>
                    </w:rPr>
                    <w:t>1套过滤棉+UV光氧催化处理装置+活性炭吸附</w:t>
                  </w:r>
                  <w:r>
                    <w:rPr>
                      <w:rFonts w:ascii="宋体" w:hAnsi="宋体" w:cs="宋体"/>
                      <w:sz w:val="24"/>
                      <w:szCs w:val="24"/>
                    </w:rPr>
                    <w:t xml:space="preserve"> </w:t>
                  </w:r>
                  <w:r>
                    <w:rPr>
                      <w:sz w:val="21"/>
                      <w:szCs w:val="21"/>
                    </w:rPr>
                    <w:t>，经15m排气筒排放</w:t>
                  </w:r>
                </w:p>
              </w:tc>
              <w:tc>
                <w:tcPr>
                  <w:tcW w:w="2365" w:type="dxa"/>
                  <w:vAlign w:val="center"/>
                </w:tcPr>
                <w:p>
                  <w:pPr>
                    <w:adjustRightInd w:val="0"/>
                    <w:snapToGrid w:val="0"/>
                    <w:jc w:val="center"/>
                    <w:rPr>
                      <w:bCs/>
                      <w:sz w:val="21"/>
                      <w:szCs w:val="21"/>
                    </w:rPr>
                  </w:pPr>
                  <w:r>
                    <w:rPr>
                      <w:bCs/>
                      <w:sz w:val="21"/>
                      <w:szCs w:val="21"/>
                    </w:rPr>
                    <w:t>《大气污染物综合排放标准》（GB16297-1996）表2中二级标准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8" w:type="dxa"/>
                  <w:vMerge w:val="continue"/>
                  <w:vAlign w:val="center"/>
                </w:tcPr>
                <w:p>
                  <w:pPr>
                    <w:adjustRightInd w:val="0"/>
                    <w:snapToGrid w:val="0"/>
                    <w:jc w:val="center"/>
                    <w:rPr>
                      <w:bCs/>
                      <w:sz w:val="21"/>
                      <w:szCs w:val="21"/>
                    </w:rPr>
                  </w:pPr>
                </w:p>
              </w:tc>
              <w:tc>
                <w:tcPr>
                  <w:tcW w:w="1013" w:type="dxa"/>
                  <w:vMerge w:val="continue"/>
                  <w:vAlign w:val="center"/>
                </w:tcPr>
                <w:p>
                  <w:pPr>
                    <w:adjustRightInd w:val="0"/>
                    <w:snapToGrid w:val="0"/>
                    <w:jc w:val="center"/>
                    <w:rPr>
                      <w:bCs/>
                      <w:sz w:val="21"/>
                      <w:szCs w:val="21"/>
                    </w:rPr>
                  </w:pPr>
                </w:p>
              </w:tc>
              <w:tc>
                <w:tcPr>
                  <w:tcW w:w="1789" w:type="dxa"/>
                  <w:vAlign w:val="center"/>
                </w:tcPr>
                <w:p>
                  <w:pPr>
                    <w:adjustRightInd w:val="0"/>
                    <w:snapToGrid w:val="0"/>
                    <w:jc w:val="center"/>
                    <w:rPr>
                      <w:bCs/>
                      <w:sz w:val="21"/>
                      <w:szCs w:val="21"/>
                    </w:rPr>
                  </w:pPr>
                  <w:r>
                    <w:rPr>
                      <w:bCs/>
                      <w:sz w:val="21"/>
                      <w:szCs w:val="21"/>
                    </w:rPr>
                    <w:t>苯、甲苯、二甲苯、非甲烷总烃</w:t>
                  </w:r>
                </w:p>
              </w:tc>
              <w:tc>
                <w:tcPr>
                  <w:tcW w:w="2336" w:type="dxa"/>
                  <w:vMerge w:val="continue"/>
                  <w:vAlign w:val="center"/>
                </w:tcPr>
                <w:p>
                  <w:pPr>
                    <w:adjustRightInd w:val="0"/>
                    <w:snapToGrid w:val="0"/>
                    <w:jc w:val="center"/>
                    <w:rPr>
                      <w:bCs/>
                      <w:sz w:val="21"/>
                      <w:szCs w:val="21"/>
                    </w:rPr>
                  </w:pPr>
                </w:p>
              </w:tc>
              <w:tc>
                <w:tcPr>
                  <w:tcW w:w="2365" w:type="dxa"/>
                  <w:vAlign w:val="center"/>
                </w:tcPr>
                <w:p>
                  <w:pPr>
                    <w:adjustRightInd w:val="0"/>
                    <w:snapToGrid w:val="0"/>
                    <w:jc w:val="center"/>
                    <w:rPr>
                      <w:bCs/>
                      <w:sz w:val="21"/>
                      <w:szCs w:val="21"/>
                    </w:rPr>
                  </w:pPr>
                  <w:r>
                    <w:rPr>
                      <w:bCs/>
                      <w:sz w:val="21"/>
                      <w:szCs w:val="21"/>
                    </w:rPr>
                    <w:t>《挥发性有机物控制标准》（DB61/T1061-2017）表1表面涂装业有组织排放限值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8" w:type="dxa"/>
                  <w:vMerge w:val="continue"/>
                  <w:vAlign w:val="center"/>
                </w:tcPr>
                <w:p>
                  <w:pPr>
                    <w:adjustRightInd w:val="0"/>
                    <w:snapToGrid w:val="0"/>
                    <w:jc w:val="center"/>
                    <w:rPr>
                      <w:bCs/>
                      <w:sz w:val="21"/>
                      <w:szCs w:val="21"/>
                    </w:rPr>
                  </w:pPr>
                </w:p>
              </w:tc>
              <w:tc>
                <w:tcPr>
                  <w:tcW w:w="1013" w:type="dxa"/>
                  <w:vAlign w:val="center"/>
                </w:tcPr>
                <w:p>
                  <w:pPr>
                    <w:adjustRightInd w:val="0"/>
                    <w:snapToGrid w:val="0"/>
                    <w:jc w:val="center"/>
                    <w:rPr>
                      <w:bCs/>
                      <w:sz w:val="21"/>
                      <w:szCs w:val="21"/>
                    </w:rPr>
                  </w:pPr>
                  <w:r>
                    <w:rPr>
                      <w:bCs/>
                      <w:sz w:val="21"/>
                      <w:szCs w:val="21"/>
                    </w:rPr>
                    <w:t>食堂油烟</w:t>
                  </w:r>
                </w:p>
              </w:tc>
              <w:tc>
                <w:tcPr>
                  <w:tcW w:w="1789" w:type="dxa"/>
                  <w:vAlign w:val="center"/>
                </w:tcPr>
                <w:p>
                  <w:pPr>
                    <w:adjustRightInd w:val="0"/>
                    <w:snapToGrid w:val="0"/>
                    <w:jc w:val="center"/>
                    <w:rPr>
                      <w:bCs/>
                      <w:sz w:val="21"/>
                      <w:szCs w:val="21"/>
                    </w:rPr>
                  </w:pPr>
                  <w:r>
                    <w:rPr>
                      <w:bCs/>
                      <w:sz w:val="21"/>
                      <w:szCs w:val="21"/>
                    </w:rPr>
                    <w:t>油烟</w:t>
                  </w:r>
                </w:p>
              </w:tc>
              <w:tc>
                <w:tcPr>
                  <w:tcW w:w="2336" w:type="dxa"/>
                  <w:vAlign w:val="center"/>
                </w:tcPr>
                <w:p>
                  <w:pPr>
                    <w:adjustRightInd w:val="0"/>
                    <w:snapToGrid w:val="0"/>
                    <w:jc w:val="center"/>
                    <w:rPr>
                      <w:bCs/>
                      <w:sz w:val="21"/>
                      <w:szCs w:val="21"/>
                    </w:rPr>
                  </w:pPr>
                  <w:r>
                    <w:rPr>
                      <w:bCs/>
                      <w:sz w:val="21"/>
                      <w:szCs w:val="21"/>
                    </w:rPr>
                    <w:t>油烟净化器+15m</w:t>
                  </w:r>
                  <w:r>
                    <w:rPr>
                      <w:rFonts w:hint="eastAsia"/>
                      <w:bCs/>
                      <w:sz w:val="21"/>
                      <w:szCs w:val="21"/>
                      <w:lang w:val="en-US" w:eastAsia="zh-CN"/>
                    </w:rPr>
                    <w:t>排气筒</w:t>
                  </w:r>
                </w:p>
              </w:tc>
              <w:tc>
                <w:tcPr>
                  <w:tcW w:w="2365" w:type="dxa"/>
                  <w:vAlign w:val="center"/>
                </w:tcPr>
                <w:p>
                  <w:pPr>
                    <w:adjustRightInd w:val="0"/>
                    <w:snapToGrid w:val="0"/>
                    <w:jc w:val="center"/>
                    <w:rPr>
                      <w:bCs/>
                      <w:sz w:val="21"/>
                      <w:szCs w:val="21"/>
                    </w:rPr>
                  </w:pPr>
                  <w:r>
                    <w:rPr>
                      <w:bCs/>
                      <w:sz w:val="21"/>
                      <w:szCs w:val="21"/>
                    </w:rPr>
                    <w:t>饮食业油烟排放标准（试行）》（GB18483-2001）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8" w:type="dxa"/>
                  <w:vMerge w:val="continue"/>
                  <w:vAlign w:val="center"/>
                </w:tcPr>
                <w:p>
                  <w:pPr>
                    <w:adjustRightInd w:val="0"/>
                    <w:snapToGrid w:val="0"/>
                    <w:jc w:val="center"/>
                    <w:rPr>
                      <w:bCs/>
                      <w:sz w:val="21"/>
                      <w:szCs w:val="21"/>
                    </w:rPr>
                  </w:pPr>
                </w:p>
              </w:tc>
              <w:tc>
                <w:tcPr>
                  <w:tcW w:w="1013" w:type="dxa"/>
                  <w:vAlign w:val="center"/>
                </w:tcPr>
                <w:p>
                  <w:pPr>
                    <w:adjustRightInd w:val="0"/>
                    <w:snapToGrid w:val="0"/>
                    <w:jc w:val="center"/>
                    <w:rPr>
                      <w:bCs/>
                      <w:sz w:val="21"/>
                      <w:szCs w:val="21"/>
                    </w:rPr>
                  </w:pPr>
                  <w:r>
                    <w:rPr>
                      <w:bCs/>
                      <w:sz w:val="21"/>
                      <w:szCs w:val="21"/>
                    </w:rPr>
                    <w:t>打磨</w:t>
                  </w:r>
                </w:p>
              </w:tc>
              <w:tc>
                <w:tcPr>
                  <w:tcW w:w="1789" w:type="dxa"/>
                  <w:vAlign w:val="center"/>
                </w:tcPr>
                <w:p>
                  <w:pPr>
                    <w:adjustRightInd w:val="0"/>
                    <w:snapToGrid w:val="0"/>
                    <w:jc w:val="center"/>
                    <w:rPr>
                      <w:bCs/>
                      <w:sz w:val="21"/>
                      <w:szCs w:val="21"/>
                    </w:rPr>
                  </w:pPr>
                  <w:r>
                    <w:rPr>
                      <w:bCs/>
                      <w:sz w:val="21"/>
                      <w:szCs w:val="21"/>
                    </w:rPr>
                    <w:t>打磨废气</w:t>
                  </w:r>
                </w:p>
              </w:tc>
              <w:tc>
                <w:tcPr>
                  <w:tcW w:w="2336" w:type="dxa"/>
                  <w:vAlign w:val="center"/>
                </w:tcPr>
                <w:p>
                  <w:pPr>
                    <w:adjustRightInd w:val="0"/>
                    <w:snapToGrid w:val="0"/>
                    <w:jc w:val="center"/>
                    <w:rPr>
                      <w:bCs/>
                      <w:sz w:val="21"/>
                      <w:szCs w:val="21"/>
                    </w:rPr>
                  </w:pPr>
                  <w:r>
                    <w:rPr>
                      <w:bCs/>
                      <w:sz w:val="21"/>
                      <w:szCs w:val="21"/>
                    </w:rPr>
                    <w:t>打磨仪器自带除尘器</w:t>
                  </w:r>
                </w:p>
              </w:tc>
              <w:tc>
                <w:tcPr>
                  <w:tcW w:w="2365" w:type="dxa"/>
                  <w:vMerge w:val="restart"/>
                  <w:vAlign w:val="center"/>
                </w:tcPr>
                <w:p>
                  <w:pPr>
                    <w:adjustRightInd w:val="0"/>
                    <w:snapToGrid w:val="0"/>
                    <w:jc w:val="center"/>
                    <w:rPr>
                      <w:bCs/>
                      <w:sz w:val="21"/>
                      <w:szCs w:val="21"/>
                    </w:rPr>
                  </w:pPr>
                  <w:r>
                    <w:rPr>
                      <w:bCs/>
                      <w:sz w:val="21"/>
                      <w:szCs w:val="21"/>
                    </w:rPr>
                    <w:t>《大气污染物综合排放标准》（GB16297-1996）表2中无组织排放标准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8" w:type="dxa"/>
                  <w:vMerge w:val="continue"/>
                  <w:vAlign w:val="center"/>
                </w:tcPr>
                <w:p>
                  <w:pPr>
                    <w:adjustRightInd w:val="0"/>
                    <w:snapToGrid w:val="0"/>
                    <w:jc w:val="center"/>
                    <w:rPr>
                      <w:bCs/>
                      <w:sz w:val="21"/>
                      <w:szCs w:val="21"/>
                    </w:rPr>
                  </w:pPr>
                </w:p>
              </w:tc>
              <w:tc>
                <w:tcPr>
                  <w:tcW w:w="1013" w:type="dxa"/>
                  <w:vAlign w:val="center"/>
                </w:tcPr>
                <w:p>
                  <w:pPr>
                    <w:adjustRightInd w:val="0"/>
                    <w:snapToGrid w:val="0"/>
                    <w:jc w:val="center"/>
                    <w:rPr>
                      <w:bCs/>
                      <w:sz w:val="21"/>
                      <w:szCs w:val="21"/>
                    </w:rPr>
                  </w:pPr>
                  <w:r>
                    <w:rPr>
                      <w:bCs/>
                      <w:sz w:val="21"/>
                      <w:szCs w:val="21"/>
                    </w:rPr>
                    <w:t>焊接</w:t>
                  </w:r>
                </w:p>
              </w:tc>
              <w:tc>
                <w:tcPr>
                  <w:tcW w:w="1789" w:type="dxa"/>
                  <w:vAlign w:val="center"/>
                </w:tcPr>
                <w:p>
                  <w:pPr>
                    <w:adjustRightInd w:val="0"/>
                    <w:snapToGrid w:val="0"/>
                    <w:jc w:val="center"/>
                    <w:rPr>
                      <w:bCs/>
                      <w:sz w:val="21"/>
                      <w:szCs w:val="21"/>
                    </w:rPr>
                  </w:pPr>
                  <w:r>
                    <w:rPr>
                      <w:bCs/>
                      <w:sz w:val="21"/>
                      <w:szCs w:val="21"/>
                    </w:rPr>
                    <w:t>焊接废气</w:t>
                  </w:r>
                </w:p>
              </w:tc>
              <w:tc>
                <w:tcPr>
                  <w:tcW w:w="2336" w:type="dxa"/>
                  <w:vAlign w:val="center"/>
                </w:tcPr>
                <w:p>
                  <w:pPr>
                    <w:adjustRightInd w:val="0"/>
                    <w:snapToGrid w:val="0"/>
                    <w:jc w:val="center"/>
                    <w:rPr>
                      <w:bCs/>
                      <w:sz w:val="21"/>
                      <w:szCs w:val="21"/>
                    </w:rPr>
                  </w:pPr>
                  <w:r>
                    <w:rPr>
                      <w:bCs/>
                      <w:sz w:val="21"/>
                      <w:szCs w:val="21"/>
                    </w:rPr>
                    <w:t>移动式吸烟仪</w:t>
                  </w:r>
                </w:p>
              </w:tc>
              <w:tc>
                <w:tcPr>
                  <w:tcW w:w="2365" w:type="dxa"/>
                  <w:vMerge w:val="continue"/>
                  <w:vAlign w:val="center"/>
                </w:tcPr>
                <w:p>
                  <w:pPr>
                    <w:adjustRightInd w:val="0"/>
                    <w:snapToGrid w:val="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8" w:type="dxa"/>
                  <w:vMerge w:val="continue"/>
                  <w:vAlign w:val="center"/>
                </w:tcPr>
                <w:p>
                  <w:pPr>
                    <w:adjustRightInd w:val="0"/>
                    <w:snapToGrid w:val="0"/>
                    <w:jc w:val="center"/>
                    <w:rPr>
                      <w:bCs/>
                      <w:sz w:val="21"/>
                      <w:szCs w:val="21"/>
                    </w:rPr>
                  </w:pPr>
                </w:p>
              </w:tc>
              <w:tc>
                <w:tcPr>
                  <w:tcW w:w="1013" w:type="dxa"/>
                  <w:vAlign w:val="center"/>
                </w:tcPr>
                <w:p>
                  <w:pPr>
                    <w:snapToGrid w:val="0"/>
                    <w:jc w:val="center"/>
                    <w:rPr>
                      <w:bCs/>
                      <w:color w:val="auto"/>
                      <w:sz w:val="21"/>
                      <w:szCs w:val="21"/>
                    </w:rPr>
                  </w:pPr>
                  <w:r>
                    <w:rPr>
                      <w:rFonts w:hint="eastAsia"/>
                      <w:color w:val="auto"/>
                      <w:sz w:val="21"/>
                      <w:szCs w:val="21"/>
                      <w:lang w:val="en-GB"/>
                    </w:rPr>
                    <w:t>发动机</w:t>
                  </w:r>
                  <w:r>
                    <w:rPr>
                      <w:color w:val="auto"/>
                      <w:sz w:val="21"/>
                      <w:szCs w:val="21"/>
                      <w:lang w:val="en-GB"/>
                    </w:rPr>
                    <w:t>维修</w:t>
                  </w:r>
                </w:p>
              </w:tc>
              <w:tc>
                <w:tcPr>
                  <w:tcW w:w="1789" w:type="dxa"/>
                  <w:vAlign w:val="center"/>
                </w:tcPr>
                <w:p>
                  <w:pPr>
                    <w:snapToGrid w:val="0"/>
                    <w:jc w:val="center"/>
                    <w:rPr>
                      <w:bCs/>
                      <w:color w:val="auto"/>
                      <w:sz w:val="21"/>
                      <w:szCs w:val="21"/>
                    </w:rPr>
                  </w:pPr>
                  <w:r>
                    <w:rPr>
                      <w:rFonts w:hint="eastAsia"/>
                      <w:color w:val="auto"/>
                      <w:sz w:val="21"/>
                      <w:szCs w:val="21"/>
                      <w:lang w:val="en-GB"/>
                    </w:rPr>
                    <w:t>尾气</w:t>
                  </w:r>
                </w:p>
              </w:tc>
              <w:tc>
                <w:tcPr>
                  <w:tcW w:w="2336" w:type="dxa"/>
                  <w:vAlign w:val="center"/>
                </w:tcPr>
                <w:p>
                  <w:pPr>
                    <w:adjustRightInd w:val="0"/>
                    <w:snapToGrid w:val="0"/>
                    <w:jc w:val="center"/>
                    <w:rPr>
                      <w:bCs/>
                      <w:color w:val="auto"/>
                      <w:sz w:val="21"/>
                      <w:szCs w:val="21"/>
                    </w:rPr>
                  </w:pPr>
                  <w:r>
                    <w:rPr>
                      <w:rFonts w:hint="eastAsia"/>
                      <w:color w:val="auto"/>
                      <w:sz w:val="21"/>
                      <w:szCs w:val="21"/>
                      <w:lang w:val="en-GB"/>
                    </w:rPr>
                    <w:t>尾气吸收仪</w:t>
                  </w:r>
                </w:p>
              </w:tc>
              <w:tc>
                <w:tcPr>
                  <w:tcW w:w="2365" w:type="dxa"/>
                  <w:vMerge w:val="continue"/>
                  <w:vAlign w:val="center"/>
                </w:tcPr>
                <w:p>
                  <w:pPr>
                    <w:adjustRightInd w:val="0"/>
                    <w:snapToGrid w:val="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8" w:type="dxa"/>
                  <w:vAlign w:val="center"/>
                </w:tcPr>
                <w:p>
                  <w:pPr>
                    <w:adjustRightInd w:val="0"/>
                    <w:snapToGrid w:val="0"/>
                    <w:jc w:val="center"/>
                    <w:rPr>
                      <w:bCs/>
                      <w:sz w:val="21"/>
                      <w:szCs w:val="21"/>
                    </w:rPr>
                  </w:pPr>
                  <w:r>
                    <w:rPr>
                      <w:bCs/>
                      <w:sz w:val="21"/>
                      <w:szCs w:val="21"/>
                    </w:rPr>
                    <w:t>废水污染物防治</w:t>
                  </w:r>
                </w:p>
              </w:tc>
              <w:tc>
                <w:tcPr>
                  <w:tcW w:w="1013" w:type="dxa"/>
                  <w:vAlign w:val="center"/>
                </w:tcPr>
                <w:p>
                  <w:pPr>
                    <w:adjustRightInd w:val="0"/>
                    <w:snapToGrid w:val="0"/>
                    <w:jc w:val="center"/>
                    <w:rPr>
                      <w:bCs/>
                      <w:sz w:val="21"/>
                      <w:szCs w:val="21"/>
                    </w:rPr>
                  </w:pPr>
                  <w:r>
                    <w:rPr>
                      <w:bCs/>
                      <w:sz w:val="21"/>
                      <w:szCs w:val="21"/>
                    </w:rPr>
                    <w:t>混合废水</w:t>
                  </w:r>
                </w:p>
              </w:tc>
              <w:tc>
                <w:tcPr>
                  <w:tcW w:w="1789" w:type="dxa"/>
                  <w:vAlign w:val="center"/>
                </w:tcPr>
                <w:p>
                  <w:pPr>
                    <w:adjustRightInd w:val="0"/>
                    <w:snapToGrid w:val="0"/>
                    <w:jc w:val="center"/>
                    <w:rPr>
                      <w:bCs/>
                      <w:sz w:val="21"/>
                      <w:szCs w:val="21"/>
                    </w:rPr>
                  </w:pPr>
                  <w:r>
                    <w:rPr>
                      <w:bCs/>
                      <w:sz w:val="21"/>
                      <w:szCs w:val="21"/>
                    </w:rPr>
                    <w:t>COD、BOD</w:t>
                  </w:r>
                  <w:r>
                    <w:rPr>
                      <w:bCs/>
                      <w:sz w:val="21"/>
                      <w:szCs w:val="21"/>
                      <w:vertAlign w:val="subscript"/>
                    </w:rPr>
                    <w:t>5</w:t>
                  </w:r>
                  <w:r>
                    <w:rPr>
                      <w:bCs/>
                      <w:sz w:val="21"/>
                      <w:szCs w:val="21"/>
                    </w:rPr>
                    <w:t>、氨氮、石油类、SS</w:t>
                  </w:r>
                </w:p>
              </w:tc>
              <w:tc>
                <w:tcPr>
                  <w:tcW w:w="2336" w:type="dxa"/>
                  <w:vAlign w:val="center"/>
                </w:tcPr>
                <w:p>
                  <w:pPr>
                    <w:adjustRightInd w:val="0"/>
                    <w:snapToGrid w:val="0"/>
                    <w:jc w:val="center"/>
                    <w:rPr>
                      <w:bCs/>
                      <w:sz w:val="21"/>
                      <w:szCs w:val="21"/>
                    </w:rPr>
                  </w:pPr>
                  <w:r>
                    <w:rPr>
                      <w:sz w:val="21"/>
                      <w:szCs w:val="21"/>
                    </w:rPr>
                    <w:t>洗车废水经隔油、沉淀后，</w:t>
                  </w:r>
                  <w:r>
                    <w:rPr>
                      <w:color w:val="000000"/>
                      <w:sz w:val="21"/>
                      <w:szCs w:val="21"/>
                      <w:lang w:bidi="ar"/>
                    </w:rPr>
                    <w:t>与生活污水及经隔油池处理后的食堂废水</w:t>
                  </w:r>
                  <w:r>
                    <w:rPr>
                      <w:sz w:val="21"/>
                      <w:szCs w:val="21"/>
                    </w:rPr>
                    <w:t>一起经化粪池处理排入市政污水管网。</w:t>
                  </w:r>
                </w:p>
              </w:tc>
              <w:tc>
                <w:tcPr>
                  <w:tcW w:w="2365" w:type="dxa"/>
                  <w:vAlign w:val="center"/>
                </w:tcPr>
                <w:p>
                  <w:pPr>
                    <w:adjustRightInd w:val="0"/>
                    <w:snapToGrid w:val="0"/>
                    <w:jc w:val="center"/>
                    <w:rPr>
                      <w:bCs/>
                      <w:sz w:val="21"/>
                      <w:szCs w:val="21"/>
                    </w:rPr>
                  </w:pPr>
                  <w:r>
                    <w:rPr>
                      <w:bCs/>
                      <w:sz w:val="21"/>
                      <w:szCs w:val="21"/>
                    </w:rPr>
                    <w:t>《《汽车维修业水污染物及排放标准》（GB26877-2011）中相关要求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8" w:type="dxa"/>
                  <w:vAlign w:val="center"/>
                </w:tcPr>
                <w:p>
                  <w:pPr>
                    <w:adjustRightInd w:val="0"/>
                    <w:snapToGrid w:val="0"/>
                    <w:jc w:val="center"/>
                    <w:rPr>
                      <w:bCs/>
                      <w:sz w:val="21"/>
                      <w:szCs w:val="21"/>
                    </w:rPr>
                  </w:pPr>
                  <w:r>
                    <w:rPr>
                      <w:bCs/>
                      <w:sz w:val="21"/>
                      <w:szCs w:val="21"/>
                    </w:rPr>
                    <w:t>噪声</w:t>
                  </w:r>
                </w:p>
              </w:tc>
              <w:tc>
                <w:tcPr>
                  <w:tcW w:w="1013" w:type="dxa"/>
                  <w:vAlign w:val="center"/>
                </w:tcPr>
                <w:p>
                  <w:pPr>
                    <w:adjustRightInd w:val="0"/>
                    <w:snapToGrid w:val="0"/>
                    <w:jc w:val="center"/>
                    <w:rPr>
                      <w:bCs/>
                      <w:sz w:val="21"/>
                      <w:szCs w:val="21"/>
                    </w:rPr>
                  </w:pPr>
                  <w:r>
                    <w:rPr>
                      <w:bCs/>
                      <w:sz w:val="21"/>
                      <w:szCs w:val="21"/>
                    </w:rPr>
                    <w:t>厂界</w:t>
                  </w:r>
                </w:p>
              </w:tc>
              <w:tc>
                <w:tcPr>
                  <w:tcW w:w="1789" w:type="dxa"/>
                  <w:vAlign w:val="center"/>
                </w:tcPr>
                <w:p>
                  <w:pPr>
                    <w:adjustRightInd w:val="0"/>
                    <w:snapToGrid w:val="0"/>
                    <w:jc w:val="center"/>
                    <w:rPr>
                      <w:bCs/>
                      <w:sz w:val="21"/>
                      <w:szCs w:val="21"/>
                    </w:rPr>
                  </w:pPr>
                  <w:r>
                    <w:rPr>
                      <w:bCs/>
                      <w:sz w:val="21"/>
                      <w:szCs w:val="21"/>
                    </w:rPr>
                    <w:t>噪声</w:t>
                  </w:r>
                </w:p>
              </w:tc>
              <w:tc>
                <w:tcPr>
                  <w:tcW w:w="2336" w:type="dxa"/>
                  <w:vAlign w:val="center"/>
                </w:tcPr>
                <w:p>
                  <w:pPr>
                    <w:adjustRightInd w:val="0"/>
                    <w:snapToGrid w:val="0"/>
                    <w:jc w:val="center"/>
                    <w:rPr>
                      <w:bCs/>
                      <w:sz w:val="21"/>
                      <w:szCs w:val="21"/>
                    </w:rPr>
                  </w:pPr>
                  <w:r>
                    <w:rPr>
                      <w:bCs/>
                      <w:sz w:val="21"/>
                      <w:szCs w:val="21"/>
                    </w:rPr>
                    <w:t>基础减震、厂房隔音</w:t>
                  </w:r>
                </w:p>
              </w:tc>
              <w:tc>
                <w:tcPr>
                  <w:tcW w:w="2365" w:type="dxa"/>
                  <w:vAlign w:val="center"/>
                </w:tcPr>
                <w:p>
                  <w:pPr>
                    <w:adjustRightInd w:val="0"/>
                    <w:snapToGrid w:val="0"/>
                    <w:jc w:val="center"/>
                    <w:rPr>
                      <w:bCs/>
                      <w:sz w:val="21"/>
                      <w:szCs w:val="21"/>
                    </w:rPr>
                  </w:pPr>
                  <w:r>
                    <w:rPr>
                      <w:bCs/>
                      <w:sz w:val="21"/>
                      <w:szCs w:val="21"/>
                    </w:rPr>
                    <w:t>《工业企业厂界环境噪声排放标准》GB12438-2008规定的2级标准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8" w:type="dxa"/>
                  <w:vMerge w:val="restart"/>
                  <w:vAlign w:val="center"/>
                </w:tcPr>
                <w:p>
                  <w:pPr>
                    <w:adjustRightInd w:val="0"/>
                    <w:snapToGrid w:val="0"/>
                    <w:jc w:val="center"/>
                    <w:rPr>
                      <w:bCs/>
                      <w:sz w:val="21"/>
                      <w:szCs w:val="21"/>
                    </w:rPr>
                  </w:pPr>
                  <w:r>
                    <w:rPr>
                      <w:bCs/>
                      <w:sz w:val="21"/>
                      <w:szCs w:val="21"/>
                    </w:rPr>
                    <w:t>固废</w:t>
                  </w:r>
                </w:p>
              </w:tc>
              <w:tc>
                <w:tcPr>
                  <w:tcW w:w="1013" w:type="dxa"/>
                  <w:vMerge w:val="restart"/>
                  <w:vAlign w:val="center"/>
                </w:tcPr>
                <w:p>
                  <w:pPr>
                    <w:adjustRightInd w:val="0"/>
                    <w:snapToGrid w:val="0"/>
                    <w:jc w:val="center"/>
                    <w:rPr>
                      <w:bCs/>
                      <w:sz w:val="21"/>
                      <w:szCs w:val="21"/>
                    </w:rPr>
                  </w:pPr>
                  <w:r>
                    <w:rPr>
                      <w:bCs/>
                      <w:sz w:val="21"/>
                      <w:szCs w:val="21"/>
                    </w:rPr>
                    <w:t>维修车间</w:t>
                  </w:r>
                </w:p>
              </w:tc>
              <w:tc>
                <w:tcPr>
                  <w:tcW w:w="1789" w:type="dxa"/>
                  <w:vAlign w:val="center"/>
                </w:tcPr>
                <w:p>
                  <w:pPr>
                    <w:tabs>
                      <w:tab w:val="right" w:leader="dot" w:pos="8834"/>
                    </w:tabs>
                    <w:jc w:val="center"/>
                    <w:rPr>
                      <w:color w:val="000000"/>
                      <w:sz w:val="21"/>
                      <w:szCs w:val="21"/>
                    </w:rPr>
                  </w:pPr>
                  <w:r>
                    <w:rPr>
                      <w:rFonts w:hint="eastAsia"/>
                      <w:color w:val="000000"/>
                      <w:sz w:val="21"/>
                      <w:szCs w:val="21"/>
                    </w:rPr>
                    <w:t>废油漆桶、</w:t>
                  </w:r>
                </w:p>
              </w:tc>
              <w:tc>
                <w:tcPr>
                  <w:tcW w:w="2336" w:type="dxa"/>
                  <w:vAlign w:val="center"/>
                </w:tcPr>
                <w:p>
                  <w:pPr>
                    <w:tabs>
                      <w:tab w:val="right" w:leader="dot" w:pos="8834"/>
                    </w:tabs>
                    <w:jc w:val="center"/>
                    <w:rPr>
                      <w:color w:val="000000"/>
                      <w:sz w:val="21"/>
                      <w:szCs w:val="21"/>
                    </w:rPr>
                  </w:pPr>
                  <w:r>
                    <w:rPr>
                      <w:rFonts w:hint="eastAsia"/>
                      <w:color w:val="000000"/>
                      <w:sz w:val="21"/>
                      <w:szCs w:val="21"/>
                    </w:rPr>
                    <w:t>0.</w:t>
                  </w:r>
                  <w:r>
                    <w:rPr>
                      <w:color w:val="000000"/>
                      <w:sz w:val="21"/>
                      <w:szCs w:val="21"/>
                    </w:rPr>
                    <w:t>02</w:t>
                  </w:r>
                  <w:r>
                    <w:rPr>
                      <w:color w:val="000000"/>
                      <w:sz w:val="21"/>
                      <w:szCs w:val="21"/>
                      <w:lang w:bidi="ar"/>
                    </w:rPr>
                    <w:t xml:space="preserve"> t</w:t>
                  </w:r>
                  <w:r>
                    <w:rPr>
                      <w:color w:val="000000"/>
                      <w:sz w:val="21"/>
                      <w:szCs w:val="21"/>
                    </w:rPr>
                    <w:t>/a</w:t>
                  </w:r>
                </w:p>
              </w:tc>
              <w:tc>
                <w:tcPr>
                  <w:tcW w:w="2365" w:type="dxa"/>
                  <w:vMerge w:val="restart"/>
                  <w:vAlign w:val="center"/>
                </w:tcPr>
                <w:p>
                  <w:pPr>
                    <w:adjustRightInd w:val="0"/>
                    <w:snapToGrid w:val="0"/>
                    <w:jc w:val="center"/>
                    <w:rPr>
                      <w:bCs/>
                      <w:sz w:val="21"/>
                      <w:szCs w:val="21"/>
                    </w:rPr>
                  </w:pPr>
                  <w:r>
                    <w:rPr>
                      <w:bCs/>
                      <w:sz w:val="21"/>
                      <w:szCs w:val="21"/>
                    </w:rPr>
                    <w:t>危废暂存间暂存。定期交由陕西明瑞资源再生有限公司处理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8" w:type="dxa"/>
                  <w:vMerge w:val="continue"/>
                  <w:vAlign w:val="center"/>
                </w:tcPr>
                <w:p>
                  <w:pPr>
                    <w:adjustRightInd w:val="0"/>
                    <w:snapToGrid w:val="0"/>
                    <w:jc w:val="center"/>
                    <w:rPr>
                      <w:bCs/>
                      <w:sz w:val="21"/>
                      <w:szCs w:val="21"/>
                    </w:rPr>
                  </w:pPr>
                </w:p>
              </w:tc>
              <w:tc>
                <w:tcPr>
                  <w:tcW w:w="1013" w:type="dxa"/>
                  <w:vMerge w:val="continue"/>
                  <w:vAlign w:val="center"/>
                </w:tcPr>
                <w:p>
                  <w:pPr>
                    <w:adjustRightInd w:val="0"/>
                    <w:snapToGrid w:val="0"/>
                    <w:jc w:val="center"/>
                    <w:rPr>
                      <w:bCs/>
                      <w:sz w:val="21"/>
                      <w:szCs w:val="21"/>
                    </w:rPr>
                  </w:pPr>
                </w:p>
              </w:tc>
              <w:tc>
                <w:tcPr>
                  <w:tcW w:w="1789" w:type="dxa"/>
                  <w:vAlign w:val="center"/>
                </w:tcPr>
                <w:p>
                  <w:pPr>
                    <w:tabs>
                      <w:tab w:val="right" w:leader="dot" w:pos="8834"/>
                    </w:tabs>
                    <w:jc w:val="center"/>
                    <w:rPr>
                      <w:color w:val="000000"/>
                      <w:sz w:val="21"/>
                      <w:szCs w:val="21"/>
                    </w:rPr>
                  </w:pPr>
                  <w:r>
                    <w:rPr>
                      <w:rFonts w:hint="eastAsia"/>
                      <w:color w:val="FF0000"/>
                      <w:sz w:val="21"/>
                      <w:szCs w:val="21"/>
                    </w:rPr>
                    <w:t>废有机溶剂与</w:t>
                  </w:r>
                  <w:r>
                    <w:rPr>
                      <w:color w:val="FF0000"/>
                      <w:sz w:val="21"/>
                      <w:szCs w:val="21"/>
                    </w:rPr>
                    <w:t>含有机溶剂废物</w:t>
                  </w:r>
                </w:p>
              </w:tc>
              <w:tc>
                <w:tcPr>
                  <w:tcW w:w="2336" w:type="dxa"/>
                  <w:vAlign w:val="center"/>
                </w:tcPr>
                <w:p>
                  <w:pPr>
                    <w:tabs>
                      <w:tab w:val="right" w:leader="dot" w:pos="8834"/>
                    </w:tabs>
                    <w:jc w:val="center"/>
                    <w:rPr>
                      <w:color w:val="000000"/>
                      <w:sz w:val="21"/>
                      <w:szCs w:val="21"/>
                    </w:rPr>
                  </w:pPr>
                  <w:r>
                    <w:rPr>
                      <w:color w:val="000000"/>
                      <w:sz w:val="21"/>
                      <w:szCs w:val="21"/>
                      <w:lang w:bidi="ar"/>
                    </w:rPr>
                    <w:t>0.0</w:t>
                  </w:r>
                  <w:r>
                    <w:rPr>
                      <w:rFonts w:hint="eastAsia"/>
                      <w:color w:val="000000"/>
                      <w:sz w:val="21"/>
                      <w:szCs w:val="21"/>
                      <w:lang w:bidi="ar"/>
                    </w:rPr>
                    <w:t>4</w:t>
                  </w:r>
                  <w:r>
                    <w:rPr>
                      <w:color w:val="000000"/>
                      <w:sz w:val="21"/>
                      <w:szCs w:val="21"/>
                      <w:lang w:bidi="ar"/>
                    </w:rPr>
                    <w:t xml:space="preserve"> t</w:t>
                  </w:r>
                  <w:r>
                    <w:rPr>
                      <w:color w:val="000000"/>
                      <w:sz w:val="21"/>
                      <w:szCs w:val="21"/>
                    </w:rPr>
                    <w:t>/a</w:t>
                  </w:r>
                </w:p>
              </w:tc>
              <w:tc>
                <w:tcPr>
                  <w:tcW w:w="2365" w:type="dxa"/>
                  <w:vMerge w:val="continue"/>
                  <w:vAlign w:val="center"/>
                </w:tcPr>
                <w:p>
                  <w:pPr>
                    <w:adjustRightInd w:val="0"/>
                    <w:snapToGrid w:val="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8" w:type="dxa"/>
                  <w:vMerge w:val="continue"/>
                  <w:vAlign w:val="center"/>
                </w:tcPr>
                <w:p>
                  <w:pPr>
                    <w:adjustRightInd w:val="0"/>
                    <w:snapToGrid w:val="0"/>
                    <w:jc w:val="center"/>
                    <w:rPr>
                      <w:bCs/>
                      <w:sz w:val="21"/>
                      <w:szCs w:val="21"/>
                    </w:rPr>
                  </w:pPr>
                </w:p>
              </w:tc>
              <w:tc>
                <w:tcPr>
                  <w:tcW w:w="1013" w:type="dxa"/>
                  <w:vMerge w:val="continue"/>
                  <w:vAlign w:val="center"/>
                </w:tcPr>
                <w:p>
                  <w:pPr>
                    <w:adjustRightInd w:val="0"/>
                    <w:snapToGrid w:val="0"/>
                    <w:jc w:val="center"/>
                    <w:rPr>
                      <w:bCs/>
                      <w:sz w:val="21"/>
                      <w:szCs w:val="21"/>
                    </w:rPr>
                  </w:pPr>
                </w:p>
              </w:tc>
              <w:tc>
                <w:tcPr>
                  <w:tcW w:w="1789" w:type="dxa"/>
                  <w:vAlign w:val="center"/>
                </w:tcPr>
                <w:p>
                  <w:pPr>
                    <w:tabs>
                      <w:tab w:val="right" w:leader="dot" w:pos="8834"/>
                    </w:tabs>
                    <w:jc w:val="center"/>
                    <w:rPr>
                      <w:color w:val="000000"/>
                      <w:sz w:val="21"/>
                      <w:szCs w:val="21"/>
                    </w:rPr>
                  </w:pPr>
                  <w:r>
                    <w:rPr>
                      <w:rFonts w:hint="eastAsia"/>
                      <w:color w:val="000000"/>
                      <w:sz w:val="21"/>
                      <w:szCs w:val="21"/>
                    </w:rPr>
                    <w:t>废机油、废防冻液、废刹车油、废变速箱油、废助力油等</w:t>
                  </w:r>
                </w:p>
              </w:tc>
              <w:tc>
                <w:tcPr>
                  <w:tcW w:w="2336" w:type="dxa"/>
                  <w:vAlign w:val="center"/>
                </w:tcPr>
                <w:p>
                  <w:pPr>
                    <w:tabs>
                      <w:tab w:val="right" w:leader="dot" w:pos="8834"/>
                    </w:tabs>
                    <w:jc w:val="center"/>
                    <w:rPr>
                      <w:color w:val="000000"/>
                      <w:sz w:val="21"/>
                      <w:szCs w:val="21"/>
                    </w:rPr>
                  </w:pPr>
                  <w:r>
                    <w:rPr>
                      <w:rFonts w:hint="eastAsia"/>
                      <w:color w:val="000000"/>
                      <w:sz w:val="21"/>
                      <w:szCs w:val="21"/>
                      <w:lang w:bidi="ar"/>
                    </w:rPr>
                    <w:t>3</w:t>
                  </w:r>
                  <w:r>
                    <w:rPr>
                      <w:color w:val="000000"/>
                      <w:sz w:val="21"/>
                      <w:szCs w:val="21"/>
                      <w:lang w:bidi="ar"/>
                    </w:rPr>
                    <w:t xml:space="preserve"> t</w:t>
                  </w:r>
                  <w:r>
                    <w:rPr>
                      <w:color w:val="000000"/>
                      <w:sz w:val="21"/>
                      <w:szCs w:val="21"/>
                    </w:rPr>
                    <w:t>/a</w:t>
                  </w:r>
                </w:p>
              </w:tc>
              <w:tc>
                <w:tcPr>
                  <w:tcW w:w="2365" w:type="dxa"/>
                  <w:vMerge w:val="continue"/>
                  <w:vAlign w:val="center"/>
                </w:tcPr>
                <w:p>
                  <w:pPr>
                    <w:adjustRightInd w:val="0"/>
                    <w:snapToGrid w:val="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8" w:type="dxa"/>
                  <w:vMerge w:val="continue"/>
                  <w:vAlign w:val="center"/>
                </w:tcPr>
                <w:p>
                  <w:pPr>
                    <w:adjustRightInd w:val="0"/>
                    <w:snapToGrid w:val="0"/>
                    <w:jc w:val="center"/>
                    <w:rPr>
                      <w:bCs/>
                      <w:sz w:val="21"/>
                      <w:szCs w:val="21"/>
                    </w:rPr>
                  </w:pPr>
                </w:p>
              </w:tc>
              <w:tc>
                <w:tcPr>
                  <w:tcW w:w="1013" w:type="dxa"/>
                  <w:vMerge w:val="continue"/>
                  <w:vAlign w:val="center"/>
                </w:tcPr>
                <w:p>
                  <w:pPr>
                    <w:adjustRightInd w:val="0"/>
                    <w:snapToGrid w:val="0"/>
                    <w:jc w:val="center"/>
                    <w:rPr>
                      <w:bCs/>
                      <w:sz w:val="21"/>
                      <w:szCs w:val="21"/>
                    </w:rPr>
                  </w:pPr>
                </w:p>
              </w:tc>
              <w:tc>
                <w:tcPr>
                  <w:tcW w:w="1789" w:type="dxa"/>
                  <w:vAlign w:val="center"/>
                </w:tcPr>
                <w:p>
                  <w:pPr>
                    <w:tabs>
                      <w:tab w:val="right" w:leader="dot" w:pos="8834"/>
                    </w:tabs>
                    <w:jc w:val="center"/>
                    <w:rPr>
                      <w:color w:val="000000"/>
                      <w:sz w:val="21"/>
                      <w:szCs w:val="21"/>
                    </w:rPr>
                  </w:pPr>
                  <w:r>
                    <w:rPr>
                      <w:rFonts w:hint="eastAsia"/>
                      <w:color w:val="000000"/>
                      <w:sz w:val="21"/>
                      <w:szCs w:val="21"/>
                    </w:rPr>
                    <w:t>烤漆房吸附废料及废机油桶等</w:t>
                  </w:r>
                </w:p>
              </w:tc>
              <w:tc>
                <w:tcPr>
                  <w:tcW w:w="2336" w:type="dxa"/>
                  <w:vAlign w:val="center"/>
                </w:tcPr>
                <w:p>
                  <w:pPr>
                    <w:tabs>
                      <w:tab w:val="right" w:leader="dot" w:pos="8834"/>
                    </w:tabs>
                    <w:jc w:val="center"/>
                    <w:rPr>
                      <w:color w:val="000000"/>
                      <w:sz w:val="21"/>
                      <w:szCs w:val="21"/>
                    </w:rPr>
                  </w:pPr>
                  <w:r>
                    <w:rPr>
                      <w:color w:val="000000"/>
                      <w:sz w:val="21"/>
                      <w:szCs w:val="21"/>
                      <w:lang w:bidi="ar"/>
                    </w:rPr>
                    <w:t>0.</w:t>
                  </w:r>
                  <w:r>
                    <w:rPr>
                      <w:rFonts w:hint="eastAsia"/>
                      <w:color w:val="000000"/>
                      <w:sz w:val="21"/>
                      <w:szCs w:val="21"/>
                      <w:lang w:bidi="ar"/>
                    </w:rPr>
                    <w:t>4</w:t>
                  </w:r>
                  <w:r>
                    <w:rPr>
                      <w:color w:val="000000"/>
                      <w:sz w:val="21"/>
                      <w:szCs w:val="21"/>
                      <w:lang w:bidi="ar"/>
                    </w:rPr>
                    <w:t>2 t</w:t>
                  </w:r>
                  <w:r>
                    <w:rPr>
                      <w:color w:val="000000"/>
                      <w:sz w:val="21"/>
                      <w:szCs w:val="21"/>
                    </w:rPr>
                    <w:t>/a</w:t>
                  </w:r>
                </w:p>
              </w:tc>
              <w:tc>
                <w:tcPr>
                  <w:tcW w:w="2365" w:type="dxa"/>
                  <w:vMerge w:val="continue"/>
                  <w:vAlign w:val="center"/>
                </w:tcPr>
                <w:p>
                  <w:pPr>
                    <w:adjustRightInd w:val="0"/>
                    <w:snapToGrid w:val="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8" w:type="dxa"/>
                  <w:vMerge w:val="continue"/>
                  <w:vAlign w:val="center"/>
                </w:tcPr>
                <w:p>
                  <w:pPr>
                    <w:adjustRightInd w:val="0"/>
                    <w:snapToGrid w:val="0"/>
                    <w:jc w:val="center"/>
                    <w:rPr>
                      <w:bCs/>
                      <w:sz w:val="21"/>
                      <w:szCs w:val="21"/>
                    </w:rPr>
                  </w:pPr>
                </w:p>
              </w:tc>
              <w:tc>
                <w:tcPr>
                  <w:tcW w:w="1013" w:type="dxa"/>
                  <w:vMerge w:val="continue"/>
                  <w:vAlign w:val="center"/>
                </w:tcPr>
                <w:p>
                  <w:pPr>
                    <w:adjustRightInd w:val="0"/>
                    <w:snapToGrid w:val="0"/>
                    <w:jc w:val="center"/>
                    <w:rPr>
                      <w:bCs/>
                      <w:sz w:val="21"/>
                      <w:szCs w:val="21"/>
                    </w:rPr>
                  </w:pPr>
                </w:p>
              </w:tc>
              <w:tc>
                <w:tcPr>
                  <w:tcW w:w="1789" w:type="dxa"/>
                  <w:vAlign w:val="center"/>
                </w:tcPr>
                <w:p>
                  <w:pPr>
                    <w:tabs>
                      <w:tab w:val="right" w:leader="dot" w:pos="8834"/>
                    </w:tabs>
                    <w:jc w:val="center"/>
                    <w:rPr>
                      <w:color w:val="000000"/>
                      <w:sz w:val="21"/>
                      <w:szCs w:val="21"/>
                    </w:rPr>
                  </w:pPr>
                  <w:r>
                    <w:rPr>
                      <w:rFonts w:hint="eastAsia" w:hAnsi="宋体"/>
                      <w:color w:val="000000"/>
                      <w:sz w:val="21"/>
                      <w:szCs w:val="21"/>
                    </w:rPr>
                    <w:t>沉淀隔油池废油、污泥</w:t>
                  </w:r>
                </w:p>
              </w:tc>
              <w:tc>
                <w:tcPr>
                  <w:tcW w:w="2336" w:type="dxa"/>
                  <w:vAlign w:val="center"/>
                </w:tcPr>
                <w:p>
                  <w:pPr>
                    <w:tabs>
                      <w:tab w:val="right" w:leader="dot" w:pos="8834"/>
                    </w:tabs>
                    <w:jc w:val="center"/>
                    <w:rPr>
                      <w:color w:val="000000"/>
                      <w:sz w:val="21"/>
                      <w:szCs w:val="21"/>
                    </w:rPr>
                  </w:pPr>
                  <w:r>
                    <w:rPr>
                      <w:rFonts w:hint="eastAsia"/>
                      <w:color w:val="000000"/>
                      <w:sz w:val="21"/>
                      <w:szCs w:val="21"/>
                    </w:rPr>
                    <w:t>0.6</w:t>
                  </w:r>
                  <w:r>
                    <w:rPr>
                      <w:color w:val="000000"/>
                      <w:sz w:val="21"/>
                      <w:szCs w:val="21"/>
                    </w:rPr>
                    <w:t>t/a</w:t>
                  </w:r>
                </w:p>
              </w:tc>
              <w:tc>
                <w:tcPr>
                  <w:tcW w:w="2365" w:type="dxa"/>
                  <w:vMerge w:val="continue"/>
                  <w:vAlign w:val="center"/>
                </w:tcPr>
                <w:p>
                  <w:pPr>
                    <w:adjustRightInd w:val="0"/>
                    <w:snapToGrid w:val="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8" w:type="dxa"/>
                  <w:vMerge w:val="continue"/>
                  <w:vAlign w:val="center"/>
                </w:tcPr>
                <w:p>
                  <w:pPr>
                    <w:adjustRightInd w:val="0"/>
                    <w:snapToGrid w:val="0"/>
                    <w:jc w:val="center"/>
                    <w:rPr>
                      <w:bCs/>
                      <w:sz w:val="21"/>
                      <w:szCs w:val="21"/>
                    </w:rPr>
                  </w:pPr>
                </w:p>
              </w:tc>
              <w:tc>
                <w:tcPr>
                  <w:tcW w:w="1013" w:type="dxa"/>
                  <w:vMerge w:val="continue"/>
                  <w:vAlign w:val="center"/>
                </w:tcPr>
                <w:p>
                  <w:pPr>
                    <w:adjustRightInd w:val="0"/>
                    <w:snapToGrid w:val="0"/>
                    <w:jc w:val="center"/>
                    <w:rPr>
                      <w:bCs/>
                      <w:sz w:val="21"/>
                      <w:szCs w:val="21"/>
                    </w:rPr>
                  </w:pPr>
                </w:p>
              </w:tc>
              <w:tc>
                <w:tcPr>
                  <w:tcW w:w="1789" w:type="dxa"/>
                  <w:vAlign w:val="center"/>
                </w:tcPr>
                <w:p>
                  <w:pPr>
                    <w:tabs>
                      <w:tab w:val="right" w:leader="dot" w:pos="8834"/>
                    </w:tabs>
                    <w:adjustRightInd w:val="0"/>
                    <w:snapToGrid w:val="0"/>
                    <w:jc w:val="center"/>
                    <w:rPr>
                      <w:rFonts w:hint="eastAsia" w:eastAsia="宋体"/>
                      <w:color w:val="000000"/>
                      <w:sz w:val="21"/>
                      <w:szCs w:val="21"/>
                      <w:lang w:eastAsia="zh-CN"/>
                    </w:rPr>
                  </w:pPr>
                  <w:r>
                    <w:rPr>
                      <w:rFonts w:hint="eastAsia"/>
                      <w:color w:val="FF0000"/>
                      <w:sz w:val="21"/>
                      <w:szCs w:val="21"/>
                      <w:lang w:eastAsia="zh-CN"/>
                    </w:rPr>
                    <w:t>废UV光解一体机产生的废灯管</w:t>
                  </w:r>
                </w:p>
              </w:tc>
              <w:tc>
                <w:tcPr>
                  <w:tcW w:w="2336" w:type="dxa"/>
                  <w:vAlign w:val="center"/>
                </w:tcPr>
                <w:p>
                  <w:pPr>
                    <w:tabs>
                      <w:tab w:val="right" w:leader="dot" w:pos="8834"/>
                    </w:tabs>
                    <w:jc w:val="center"/>
                    <w:rPr>
                      <w:rFonts w:hint="default" w:eastAsia="宋体"/>
                      <w:color w:val="000000"/>
                      <w:sz w:val="21"/>
                      <w:szCs w:val="21"/>
                      <w:lang w:val="en-US" w:eastAsia="zh-CN"/>
                    </w:rPr>
                  </w:pPr>
                  <w:r>
                    <w:rPr>
                      <w:rFonts w:hint="eastAsia"/>
                      <w:color w:val="000000"/>
                      <w:sz w:val="21"/>
                      <w:szCs w:val="21"/>
                      <w:lang w:val="en-US" w:eastAsia="zh-CN"/>
                    </w:rPr>
                    <w:t>4根</w:t>
                  </w:r>
                </w:p>
              </w:tc>
              <w:tc>
                <w:tcPr>
                  <w:tcW w:w="2365" w:type="dxa"/>
                  <w:vMerge w:val="continue"/>
                  <w:vAlign w:val="center"/>
                </w:tcPr>
                <w:p>
                  <w:pPr>
                    <w:adjustRightInd w:val="0"/>
                    <w:snapToGrid w:val="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8" w:type="dxa"/>
                  <w:vMerge w:val="continue"/>
                  <w:vAlign w:val="center"/>
                </w:tcPr>
                <w:p>
                  <w:pPr>
                    <w:adjustRightInd w:val="0"/>
                    <w:snapToGrid w:val="0"/>
                    <w:jc w:val="center"/>
                    <w:rPr>
                      <w:bCs/>
                      <w:sz w:val="21"/>
                      <w:szCs w:val="21"/>
                    </w:rPr>
                  </w:pPr>
                </w:p>
              </w:tc>
              <w:tc>
                <w:tcPr>
                  <w:tcW w:w="1013" w:type="dxa"/>
                  <w:vMerge w:val="continue"/>
                  <w:vAlign w:val="center"/>
                </w:tcPr>
                <w:p>
                  <w:pPr>
                    <w:adjustRightInd w:val="0"/>
                    <w:snapToGrid w:val="0"/>
                    <w:jc w:val="center"/>
                    <w:rPr>
                      <w:bCs/>
                      <w:sz w:val="21"/>
                      <w:szCs w:val="21"/>
                    </w:rPr>
                  </w:pPr>
                </w:p>
              </w:tc>
              <w:tc>
                <w:tcPr>
                  <w:tcW w:w="1789" w:type="dxa"/>
                  <w:vAlign w:val="center"/>
                </w:tcPr>
                <w:p>
                  <w:pPr>
                    <w:tabs>
                      <w:tab w:val="right" w:leader="dot" w:pos="8834"/>
                    </w:tabs>
                    <w:adjustRightInd w:val="0"/>
                    <w:snapToGrid w:val="0"/>
                    <w:jc w:val="center"/>
                    <w:rPr>
                      <w:color w:val="000000"/>
                      <w:sz w:val="21"/>
                      <w:szCs w:val="21"/>
                    </w:rPr>
                  </w:pPr>
                  <w:r>
                    <w:rPr>
                      <w:color w:val="000000"/>
                      <w:sz w:val="21"/>
                      <w:szCs w:val="21"/>
                    </w:rPr>
                    <w:t>废油脂</w:t>
                  </w:r>
                </w:p>
              </w:tc>
              <w:tc>
                <w:tcPr>
                  <w:tcW w:w="2336" w:type="dxa"/>
                  <w:vAlign w:val="center"/>
                </w:tcPr>
                <w:p>
                  <w:pPr>
                    <w:tabs>
                      <w:tab w:val="right" w:leader="dot" w:pos="8834"/>
                    </w:tabs>
                    <w:jc w:val="center"/>
                    <w:rPr>
                      <w:color w:val="000000"/>
                      <w:sz w:val="21"/>
                      <w:szCs w:val="21"/>
                    </w:rPr>
                  </w:pPr>
                  <w:r>
                    <w:rPr>
                      <w:color w:val="000000"/>
                      <w:sz w:val="21"/>
                      <w:szCs w:val="21"/>
                      <w:lang w:bidi="ar"/>
                    </w:rPr>
                    <w:t>0.5775 t</w:t>
                  </w:r>
                  <w:r>
                    <w:rPr>
                      <w:color w:val="000000"/>
                      <w:sz w:val="21"/>
                      <w:szCs w:val="21"/>
                    </w:rPr>
                    <w:t>/a</w:t>
                  </w:r>
                </w:p>
              </w:tc>
              <w:tc>
                <w:tcPr>
                  <w:tcW w:w="2365" w:type="dxa"/>
                  <w:vMerge w:val="continue"/>
                  <w:vAlign w:val="center"/>
                </w:tcPr>
                <w:p>
                  <w:pPr>
                    <w:adjustRightInd w:val="0"/>
                    <w:snapToGrid w:val="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8" w:type="dxa"/>
                  <w:vMerge w:val="continue"/>
                  <w:vAlign w:val="center"/>
                </w:tcPr>
                <w:p>
                  <w:pPr>
                    <w:adjustRightInd w:val="0"/>
                    <w:snapToGrid w:val="0"/>
                    <w:jc w:val="center"/>
                    <w:rPr>
                      <w:bCs/>
                      <w:sz w:val="21"/>
                      <w:szCs w:val="21"/>
                    </w:rPr>
                  </w:pPr>
                </w:p>
              </w:tc>
              <w:tc>
                <w:tcPr>
                  <w:tcW w:w="1013" w:type="dxa"/>
                  <w:vMerge w:val="continue"/>
                  <w:vAlign w:val="center"/>
                </w:tcPr>
                <w:p>
                  <w:pPr>
                    <w:adjustRightInd w:val="0"/>
                    <w:snapToGrid w:val="0"/>
                    <w:jc w:val="center"/>
                    <w:rPr>
                      <w:bCs/>
                      <w:sz w:val="21"/>
                      <w:szCs w:val="21"/>
                    </w:rPr>
                  </w:pPr>
                </w:p>
              </w:tc>
              <w:tc>
                <w:tcPr>
                  <w:tcW w:w="1789" w:type="dxa"/>
                  <w:vAlign w:val="center"/>
                </w:tcPr>
                <w:p>
                  <w:pPr>
                    <w:tabs>
                      <w:tab w:val="right" w:leader="dot" w:pos="8834"/>
                    </w:tabs>
                    <w:adjustRightInd w:val="0"/>
                    <w:snapToGrid w:val="0"/>
                    <w:jc w:val="center"/>
                    <w:rPr>
                      <w:color w:val="000000"/>
                      <w:sz w:val="21"/>
                      <w:szCs w:val="21"/>
                    </w:rPr>
                  </w:pPr>
                  <w:r>
                    <w:rPr>
                      <w:color w:val="000000"/>
                      <w:sz w:val="21"/>
                      <w:szCs w:val="21"/>
                    </w:rPr>
                    <w:t>废零部件、废旧轮胎、废包装材料等</w:t>
                  </w:r>
                </w:p>
              </w:tc>
              <w:tc>
                <w:tcPr>
                  <w:tcW w:w="2336" w:type="dxa"/>
                  <w:vAlign w:val="center"/>
                </w:tcPr>
                <w:p>
                  <w:pPr>
                    <w:tabs>
                      <w:tab w:val="right" w:leader="dot" w:pos="8834"/>
                    </w:tabs>
                    <w:jc w:val="center"/>
                    <w:rPr>
                      <w:color w:val="000000"/>
                      <w:sz w:val="21"/>
                      <w:szCs w:val="21"/>
                    </w:rPr>
                  </w:pPr>
                  <w:r>
                    <w:rPr>
                      <w:color w:val="000000"/>
                      <w:sz w:val="21"/>
                      <w:szCs w:val="21"/>
                      <w:lang w:bidi="ar"/>
                    </w:rPr>
                    <w:t>2 t</w:t>
                  </w:r>
                  <w:r>
                    <w:rPr>
                      <w:color w:val="000000"/>
                      <w:sz w:val="21"/>
                      <w:szCs w:val="21"/>
                    </w:rPr>
                    <w:t>/a</w:t>
                  </w:r>
                </w:p>
              </w:tc>
              <w:tc>
                <w:tcPr>
                  <w:tcW w:w="2365" w:type="dxa"/>
                  <w:vAlign w:val="center"/>
                </w:tcPr>
                <w:p>
                  <w:pPr>
                    <w:adjustRightInd w:val="0"/>
                    <w:snapToGrid w:val="0"/>
                    <w:jc w:val="center"/>
                    <w:rPr>
                      <w:bCs/>
                      <w:sz w:val="21"/>
                      <w:szCs w:val="21"/>
                    </w:rPr>
                  </w:pPr>
                  <w:r>
                    <w:rPr>
                      <w:bCs/>
                      <w:sz w:val="21"/>
                      <w:szCs w:val="21"/>
                    </w:rPr>
                    <w:t>一般暂存间暂存，定期外售。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98" w:type="dxa"/>
                  <w:vMerge w:val="continue"/>
                  <w:vAlign w:val="center"/>
                </w:tcPr>
                <w:p>
                  <w:pPr>
                    <w:adjustRightInd w:val="0"/>
                    <w:snapToGrid w:val="0"/>
                    <w:jc w:val="center"/>
                    <w:rPr>
                      <w:bCs/>
                      <w:sz w:val="21"/>
                      <w:szCs w:val="21"/>
                    </w:rPr>
                  </w:pPr>
                </w:p>
              </w:tc>
              <w:tc>
                <w:tcPr>
                  <w:tcW w:w="1013" w:type="dxa"/>
                  <w:vAlign w:val="center"/>
                </w:tcPr>
                <w:p>
                  <w:pPr>
                    <w:adjustRightInd w:val="0"/>
                    <w:snapToGrid w:val="0"/>
                    <w:jc w:val="center"/>
                    <w:rPr>
                      <w:bCs/>
                      <w:sz w:val="21"/>
                      <w:szCs w:val="21"/>
                    </w:rPr>
                  </w:pPr>
                  <w:r>
                    <w:rPr>
                      <w:bCs/>
                      <w:sz w:val="21"/>
                      <w:szCs w:val="21"/>
                    </w:rPr>
                    <w:t>办公、生活</w:t>
                  </w:r>
                </w:p>
              </w:tc>
              <w:tc>
                <w:tcPr>
                  <w:tcW w:w="1789" w:type="dxa"/>
                  <w:vAlign w:val="center"/>
                </w:tcPr>
                <w:p>
                  <w:pPr>
                    <w:tabs>
                      <w:tab w:val="right" w:leader="dot" w:pos="8834"/>
                    </w:tabs>
                    <w:adjustRightInd w:val="0"/>
                    <w:snapToGrid w:val="0"/>
                    <w:jc w:val="center"/>
                    <w:rPr>
                      <w:bCs/>
                      <w:color w:val="000000"/>
                      <w:sz w:val="21"/>
                      <w:szCs w:val="21"/>
                    </w:rPr>
                  </w:pPr>
                  <w:r>
                    <w:rPr>
                      <w:color w:val="000000"/>
                      <w:sz w:val="21"/>
                      <w:szCs w:val="21"/>
                    </w:rPr>
                    <w:t>生活垃圾</w:t>
                  </w:r>
                </w:p>
              </w:tc>
              <w:tc>
                <w:tcPr>
                  <w:tcW w:w="2336" w:type="dxa"/>
                  <w:vAlign w:val="center"/>
                </w:tcPr>
                <w:p>
                  <w:pPr>
                    <w:tabs>
                      <w:tab w:val="right" w:leader="dot" w:pos="8834"/>
                    </w:tabs>
                    <w:jc w:val="center"/>
                    <w:rPr>
                      <w:color w:val="000000"/>
                      <w:sz w:val="21"/>
                      <w:szCs w:val="21"/>
                    </w:rPr>
                  </w:pPr>
                  <w:r>
                    <w:rPr>
                      <w:rFonts w:hint="eastAsia"/>
                      <w:color w:val="000000"/>
                      <w:sz w:val="21"/>
                      <w:szCs w:val="21"/>
                    </w:rPr>
                    <w:t>6.6</w:t>
                  </w:r>
                  <w:r>
                    <w:rPr>
                      <w:color w:val="000000"/>
                      <w:sz w:val="21"/>
                      <w:szCs w:val="21"/>
                    </w:rPr>
                    <w:t>t/a</w:t>
                  </w:r>
                </w:p>
              </w:tc>
              <w:tc>
                <w:tcPr>
                  <w:tcW w:w="2365" w:type="dxa"/>
                  <w:vAlign w:val="center"/>
                </w:tcPr>
                <w:p>
                  <w:pPr>
                    <w:adjustRightInd w:val="0"/>
                    <w:snapToGrid w:val="0"/>
                    <w:jc w:val="center"/>
                    <w:rPr>
                      <w:bCs/>
                      <w:sz w:val="21"/>
                      <w:szCs w:val="21"/>
                    </w:rPr>
                  </w:pPr>
                  <w:r>
                    <w:rPr>
                      <w:bCs/>
                      <w:sz w:val="21"/>
                      <w:szCs w:val="21"/>
                    </w:rPr>
                    <w:t>垃圾桶收集，交由环卫部门定期处理。</w:t>
                  </w:r>
                </w:p>
              </w:tc>
            </w:tr>
          </w:tbl>
          <w:p>
            <w:pPr>
              <w:spacing w:line="500" w:lineRule="exact"/>
              <w:ind w:firstLine="480" w:firstLineChars="200"/>
              <w:rPr>
                <w:color w:val="000000"/>
                <w:sz w:val="24"/>
                <w:szCs w:val="24"/>
              </w:rPr>
            </w:pPr>
            <w:r>
              <w:rPr>
                <w:color w:val="000000"/>
                <w:sz w:val="24"/>
                <w:szCs w:val="24"/>
              </w:rPr>
              <w:t>8、污染物排放清单</w:t>
            </w:r>
          </w:p>
          <w:p>
            <w:pPr>
              <w:adjustRightInd w:val="0"/>
              <w:snapToGrid w:val="0"/>
              <w:spacing w:line="470" w:lineRule="exact"/>
              <w:ind w:firstLine="480"/>
              <w:rPr>
                <w:sz w:val="24"/>
                <w:szCs w:val="24"/>
              </w:rPr>
            </w:pPr>
            <w:r>
              <w:rPr>
                <w:sz w:val="24"/>
                <w:szCs w:val="24"/>
              </w:rPr>
              <w:t>本项目污染物排放清单见表21。</w:t>
            </w:r>
          </w:p>
          <w:p>
            <w:pPr>
              <w:adjustRightInd w:val="0"/>
              <w:snapToGrid w:val="0"/>
              <w:spacing w:line="470" w:lineRule="exact"/>
              <w:jc w:val="center"/>
              <w:rPr>
                <w:b/>
                <w:sz w:val="24"/>
                <w:szCs w:val="24"/>
              </w:rPr>
            </w:pPr>
            <w:r>
              <w:rPr>
                <w:b/>
                <w:sz w:val="24"/>
                <w:szCs w:val="24"/>
              </w:rPr>
              <w:t>表21     污染物排放清单</w:t>
            </w:r>
          </w:p>
          <w:tbl>
            <w:tblPr>
              <w:tblStyle w:val="22"/>
              <w:tblW w:w="890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5"/>
              <w:gridCol w:w="2054"/>
              <w:gridCol w:w="1090"/>
              <w:gridCol w:w="1660"/>
              <w:gridCol w:w="1252"/>
              <w:gridCol w:w="23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5" w:type="dxa"/>
                  <w:vAlign w:val="center"/>
                </w:tcPr>
                <w:p>
                  <w:pPr>
                    <w:snapToGrid w:val="0"/>
                    <w:jc w:val="center"/>
                    <w:rPr>
                      <w:b/>
                      <w:sz w:val="21"/>
                      <w:szCs w:val="21"/>
                    </w:rPr>
                  </w:pPr>
                  <w:r>
                    <w:rPr>
                      <w:b/>
                      <w:sz w:val="21"/>
                      <w:szCs w:val="21"/>
                    </w:rPr>
                    <w:t>污染源</w:t>
                  </w:r>
                </w:p>
              </w:tc>
              <w:tc>
                <w:tcPr>
                  <w:tcW w:w="2054" w:type="dxa"/>
                  <w:vAlign w:val="center"/>
                </w:tcPr>
                <w:p>
                  <w:pPr>
                    <w:snapToGrid w:val="0"/>
                    <w:jc w:val="center"/>
                    <w:rPr>
                      <w:b/>
                      <w:sz w:val="21"/>
                      <w:szCs w:val="21"/>
                    </w:rPr>
                  </w:pPr>
                  <w:r>
                    <w:rPr>
                      <w:b/>
                      <w:sz w:val="21"/>
                      <w:szCs w:val="21"/>
                    </w:rPr>
                    <w:t>环境保护措施及主要运行参数</w:t>
                  </w:r>
                </w:p>
              </w:tc>
              <w:tc>
                <w:tcPr>
                  <w:tcW w:w="1090" w:type="dxa"/>
                  <w:vAlign w:val="center"/>
                </w:tcPr>
                <w:p>
                  <w:pPr>
                    <w:snapToGrid w:val="0"/>
                    <w:jc w:val="center"/>
                    <w:rPr>
                      <w:b/>
                      <w:sz w:val="21"/>
                      <w:szCs w:val="21"/>
                    </w:rPr>
                  </w:pPr>
                  <w:r>
                    <w:rPr>
                      <w:b/>
                      <w:sz w:val="21"/>
                      <w:szCs w:val="21"/>
                    </w:rPr>
                    <w:t>污染物</w:t>
                  </w:r>
                </w:p>
                <w:p>
                  <w:pPr>
                    <w:snapToGrid w:val="0"/>
                    <w:jc w:val="center"/>
                    <w:rPr>
                      <w:b/>
                      <w:sz w:val="21"/>
                      <w:szCs w:val="21"/>
                    </w:rPr>
                  </w:pPr>
                  <w:r>
                    <w:rPr>
                      <w:b/>
                      <w:sz w:val="21"/>
                      <w:szCs w:val="21"/>
                    </w:rPr>
                    <w:t>名称</w:t>
                  </w:r>
                </w:p>
              </w:tc>
              <w:tc>
                <w:tcPr>
                  <w:tcW w:w="1660" w:type="dxa"/>
                  <w:vAlign w:val="center"/>
                </w:tcPr>
                <w:p>
                  <w:pPr>
                    <w:snapToGrid w:val="0"/>
                    <w:jc w:val="center"/>
                    <w:rPr>
                      <w:b/>
                      <w:sz w:val="21"/>
                      <w:szCs w:val="21"/>
                    </w:rPr>
                  </w:pPr>
                  <w:r>
                    <w:rPr>
                      <w:b/>
                      <w:sz w:val="21"/>
                      <w:szCs w:val="21"/>
                    </w:rPr>
                    <w:t>排放浓度</w:t>
                  </w:r>
                </w:p>
              </w:tc>
              <w:tc>
                <w:tcPr>
                  <w:tcW w:w="1252" w:type="dxa"/>
                  <w:vAlign w:val="center"/>
                </w:tcPr>
                <w:p>
                  <w:pPr>
                    <w:snapToGrid w:val="0"/>
                    <w:jc w:val="center"/>
                    <w:rPr>
                      <w:b/>
                      <w:sz w:val="21"/>
                      <w:szCs w:val="21"/>
                    </w:rPr>
                  </w:pPr>
                  <w:r>
                    <w:rPr>
                      <w:b/>
                      <w:sz w:val="21"/>
                      <w:szCs w:val="21"/>
                    </w:rPr>
                    <w:t>排放量</w:t>
                  </w:r>
                </w:p>
              </w:tc>
              <w:tc>
                <w:tcPr>
                  <w:tcW w:w="2370" w:type="dxa"/>
                  <w:vAlign w:val="center"/>
                </w:tcPr>
                <w:p>
                  <w:pPr>
                    <w:snapToGrid w:val="0"/>
                    <w:jc w:val="center"/>
                    <w:rPr>
                      <w:b/>
                      <w:sz w:val="21"/>
                      <w:szCs w:val="21"/>
                    </w:rPr>
                  </w:pPr>
                  <w:r>
                    <w:rPr>
                      <w:b/>
                      <w:sz w:val="21"/>
                      <w:szCs w:val="21"/>
                    </w:rPr>
                    <w:t>执行的环境标准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5" w:type="dxa"/>
                  <w:vMerge w:val="restart"/>
                  <w:tcMar>
                    <w:left w:w="57" w:type="dxa"/>
                    <w:right w:w="57" w:type="dxa"/>
                  </w:tcMar>
                  <w:vAlign w:val="center"/>
                </w:tcPr>
                <w:p>
                  <w:pPr>
                    <w:snapToGrid w:val="0"/>
                    <w:jc w:val="center"/>
                    <w:rPr>
                      <w:sz w:val="21"/>
                      <w:szCs w:val="21"/>
                    </w:rPr>
                  </w:pPr>
                  <w:r>
                    <w:rPr>
                      <w:sz w:val="21"/>
                      <w:szCs w:val="21"/>
                    </w:rPr>
                    <w:t>废水</w:t>
                  </w:r>
                </w:p>
              </w:tc>
              <w:tc>
                <w:tcPr>
                  <w:tcW w:w="2054" w:type="dxa"/>
                  <w:vMerge w:val="restart"/>
                  <w:tcMar>
                    <w:left w:w="57" w:type="dxa"/>
                    <w:right w:w="57" w:type="dxa"/>
                  </w:tcMar>
                  <w:vAlign w:val="center"/>
                </w:tcPr>
                <w:p>
                  <w:pPr>
                    <w:snapToGrid w:val="0"/>
                    <w:jc w:val="center"/>
                    <w:rPr>
                      <w:sz w:val="21"/>
                      <w:szCs w:val="21"/>
                    </w:rPr>
                  </w:pPr>
                  <w:r>
                    <w:rPr>
                      <w:sz w:val="21"/>
                      <w:szCs w:val="21"/>
                    </w:rPr>
                    <w:t>洗车废水经隔油、沉淀池处置后，与生活污水化粪池处理排入市政污水管网</w:t>
                  </w:r>
                </w:p>
              </w:tc>
              <w:tc>
                <w:tcPr>
                  <w:tcW w:w="1090" w:type="dxa"/>
                  <w:tcMar>
                    <w:left w:w="57" w:type="dxa"/>
                    <w:right w:w="57" w:type="dxa"/>
                  </w:tcMar>
                  <w:vAlign w:val="center"/>
                </w:tcPr>
                <w:p>
                  <w:pPr>
                    <w:snapToGrid w:val="0"/>
                    <w:jc w:val="center"/>
                    <w:rPr>
                      <w:sz w:val="21"/>
                      <w:szCs w:val="21"/>
                    </w:rPr>
                  </w:pPr>
                  <w:r>
                    <w:rPr>
                      <w:sz w:val="21"/>
                      <w:szCs w:val="21"/>
                    </w:rPr>
                    <w:t>COD</w:t>
                  </w:r>
                </w:p>
              </w:tc>
              <w:tc>
                <w:tcPr>
                  <w:tcW w:w="1660" w:type="dxa"/>
                  <w:tcMar>
                    <w:left w:w="57" w:type="dxa"/>
                    <w:right w:w="57" w:type="dxa"/>
                  </w:tcMar>
                  <w:vAlign w:val="center"/>
                </w:tcPr>
                <w:p>
                  <w:pPr>
                    <w:snapToGrid w:val="0"/>
                    <w:jc w:val="center"/>
                    <w:rPr>
                      <w:sz w:val="21"/>
                      <w:szCs w:val="21"/>
                    </w:rPr>
                  </w:pPr>
                  <w:r>
                    <w:rPr>
                      <w:sz w:val="21"/>
                      <w:szCs w:val="21"/>
                    </w:rPr>
                    <w:t>252mg/L</w:t>
                  </w:r>
                </w:p>
              </w:tc>
              <w:tc>
                <w:tcPr>
                  <w:tcW w:w="1252" w:type="dxa"/>
                  <w:tcMar>
                    <w:left w:w="57" w:type="dxa"/>
                    <w:right w:w="57" w:type="dxa"/>
                  </w:tcMar>
                  <w:vAlign w:val="center"/>
                </w:tcPr>
                <w:p>
                  <w:pPr>
                    <w:snapToGrid w:val="0"/>
                    <w:jc w:val="center"/>
                    <w:rPr>
                      <w:sz w:val="21"/>
                      <w:szCs w:val="21"/>
                    </w:rPr>
                  </w:pPr>
                  <w:r>
                    <w:rPr>
                      <w:rFonts w:hint="eastAsia"/>
                      <w:sz w:val="21"/>
                      <w:szCs w:val="21"/>
                    </w:rPr>
                    <w:t>.3087</w:t>
                  </w:r>
                  <w:r>
                    <w:rPr>
                      <w:sz w:val="21"/>
                      <w:szCs w:val="21"/>
                    </w:rPr>
                    <w:t>t/a</w:t>
                  </w:r>
                </w:p>
              </w:tc>
              <w:tc>
                <w:tcPr>
                  <w:tcW w:w="2370" w:type="dxa"/>
                  <w:vMerge w:val="restart"/>
                  <w:tcMar>
                    <w:left w:w="57" w:type="dxa"/>
                    <w:right w:w="57" w:type="dxa"/>
                  </w:tcMar>
                  <w:vAlign w:val="center"/>
                </w:tcPr>
                <w:p>
                  <w:pPr>
                    <w:snapToGrid w:val="0"/>
                    <w:jc w:val="center"/>
                    <w:rPr>
                      <w:sz w:val="21"/>
                      <w:szCs w:val="21"/>
                    </w:rPr>
                  </w:pPr>
                  <w:r>
                    <w:rPr>
                      <w:sz w:val="21"/>
                      <w:szCs w:val="21"/>
                    </w:rPr>
                    <w:t>《汽车维修业水污染排放标准》（GB26877-2011）中表2相关标准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5" w:type="dxa"/>
                  <w:vMerge w:val="continue"/>
                  <w:tcMar>
                    <w:left w:w="57" w:type="dxa"/>
                    <w:right w:w="57" w:type="dxa"/>
                  </w:tcMar>
                  <w:vAlign w:val="center"/>
                </w:tcPr>
                <w:p>
                  <w:pPr>
                    <w:snapToGrid w:val="0"/>
                    <w:jc w:val="center"/>
                    <w:rPr>
                      <w:sz w:val="21"/>
                      <w:szCs w:val="21"/>
                    </w:rPr>
                  </w:pPr>
                </w:p>
              </w:tc>
              <w:tc>
                <w:tcPr>
                  <w:tcW w:w="2054" w:type="dxa"/>
                  <w:vMerge w:val="continue"/>
                  <w:tcMar>
                    <w:left w:w="57" w:type="dxa"/>
                    <w:right w:w="57" w:type="dxa"/>
                  </w:tcMar>
                  <w:vAlign w:val="center"/>
                </w:tcPr>
                <w:p>
                  <w:pPr>
                    <w:snapToGrid w:val="0"/>
                    <w:jc w:val="center"/>
                    <w:rPr>
                      <w:sz w:val="21"/>
                      <w:szCs w:val="21"/>
                    </w:rPr>
                  </w:pPr>
                </w:p>
              </w:tc>
              <w:tc>
                <w:tcPr>
                  <w:tcW w:w="1090" w:type="dxa"/>
                  <w:tcMar>
                    <w:left w:w="57" w:type="dxa"/>
                    <w:right w:w="57" w:type="dxa"/>
                  </w:tcMar>
                  <w:vAlign w:val="center"/>
                </w:tcPr>
                <w:p>
                  <w:pPr>
                    <w:snapToGrid w:val="0"/>
                    <w:jc w:val="center"/>
                    <w:rPr>
                      <w:sz w:val="21"/>
                      <w:szCs w:val="21"/>
                    </w:rPr>
                  </w:pPr>
                  <w:r>
                    <w:rPr>
                      <w:sz w:val="21"/>
                      <w:szCs w:val="21"/>
                    </w:rPr>
                    <w:t>BOD</w:t>
                  </w:r>
                  <w:r>
                    <w:rPr>
                      <w:sz w:val="21"/>
                      <w:szCs w:val="21"/>
                      <w:vertAlign w:val="subscript"/>
                    </w:rPr>
                    <w:t>5</w:t>
                  </w:r>
                </w:p>
              </w:tc>
              <w:tc>
                <w:tcPr>
                  <w:tcW w:w="1660" w:type="dxa"/>
                  <w:tcMar>
                    <w:left w:w="57" w:type="dxa"/>
                    <w:right w:w="57" w:type="dxa"/>
                  </w:tcMar>
                  <w:vAlign w:val="center"/>
                </w:tcPr>
                <w:p>
                  <w:pPr>
                    <w:snapToGrid w:val="0"/>
                    <w:jc w:val="center"/>
                    <w:rPr>
                      <w:sz w:val="21"/>
                      <w:szCs w:val="21"/>
                    </w:rPr>
                  </w:pPr>
                  <w:r>
                    <w:rPr>
                      <w:sz w:val="21"/>
                      <w:szCs w:val="21"/>
                    </w:rPr>
                    <w:t>126mg/L</w:t>
                  </w:r>
                </w:p>
              </w:tc>
              <w:tc>
                <w:tcPr>
                  <w:tcW w:w="1252" w:type="dxa"/>
                  <w:tcMar>
                    <w:left w:w="57" w:type="dxa"/>
                    <w:right w:w="57" w:type="dxa"/>
                  </w:tcMar>
                  <w:vAlign w:val="center"/>
                </w:tcPr>
                <w:p>
                  <w:pPr>
                    <w:snapToGrid w:val="0"/>
                    <w:jc w:val="center"/>
                    <w:rPr>
                      <w:sz w:val="21"/>
                      <w:szCs w:val="21"/>
                    </w:rPr>
                  </w:pPr>
                  <w:r>
                    <w:rPr>
                      <w:rFonts w:hint="eastAsia"/>
                      <w:sz w:val="21"/>
                      <w:szCs w:val="21"/>
                    </w:rPr>
                    <w:t>0.154</w:t>
                  </w:r>
                  <w:r>
                    <w:rPr>
                      <w:sz w:val="21"/>
                      <w:szCs w:val="21"/>
                    </w:rPr>
                    <w:t>t/a</w:t>
                  </w:r>
                </w:p>
              </w:tc>
              <w:tc>
                <w:tcPr>
                  <w:tcW w:w="2370" w:type="dxa"/>
                  <w:vMerge w:val="continue"/>
                  <w:tcMar>
                    <w:left w:w="57" w:type="dxa"/>
                    <w:right w:w="57" w:type="dxa"/>
                  </w:tcMar>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5" w:type="dxa"/>
                  <w:vMerge w:val="continue"/>
                  <w:tcMar>
                    <w:left w:w="57" w:type="dxa"/>
                    <w:right w:w="57" w:type="dxa"/>
                  </w:tcMar>
                  <w:vAlign w:val="center"/>
                </w:tcPr>
                <w:p>
                  <w:pPr>
                    <w:snapToGrid w:val="0"/>
                    <w:jc w:val="center"/>
                    <w:rPr>
                      <w:sz w:val="21"/>
                      <w:szCs w:val="21"/>
                    </w:rPr>
                  </w:pPr>
                </w:p>
              </w:tc>
              <w:tc>
                <w:tcPr>
                  <w:tcW w:w="2054" w:type="dxa"/>
                  <w:vMerge w:val="continue"/>
                  <w:tcMar>
                    <w:left w:w="57" w:type="dxa"/>
                    <w:right w:w="57" w:type="dxa"/>
                  </w:tcMar>
                  <w:vAlign w:val="center"/>
                </w:tcPr>
                <w:p>
                  <w:pPr>
                    <w:snapToGrid w:val="0"/>
                    <w:jc w:val="center"/>
                    <w:rPr>
                      <w:sz w:val="21"/>
                      <w:szCs w:val="21"/>
                    </w:rPr>
                  </w:pPr>
                </w:p>
              </w:tc>
              <w:tc>
                <w:tcPr>
                  <w:tcW w:w="1090" w:type="dxa"/>
                  <w:tcMar>
                    <w:left w:w="57" w:type="dxa"/>
                    <w:right w:w="57" w:type="dxa"/>
                  </w:tcMar>
                  <w:vAlign w:val="center"/>
                </w:tcPr>
                <w:p>
                  <w:pPr>
                    <w:snapToGrid w:val="0"/>
                    <w:jc w:val="center"/>
                    <w:rPr>
                      <w:sz w:val="21"/>
                      <w:szCs w:val="21"/>
                    </w:rPr>
                  </w:pPr>
                  <w:r>
                    <w:rPr>
                      <w:sz w:val="21"/>
                      <w:szCs w:val="21"/>
                    </w:rPr>
                    <w:t>SS</w:t>
                  </w:r>
                </w:p>
              </w:tc>
              <w:tc>
                <w:tcPr>
                  <w:tcW w:w="1660" w:type="dxa"/>
                  <w:tcMar>
                    <w:left w:w="57" w:type="dxa"/>
                    <w:right w:w="57" w:type="dxa"/>
                  </w:tcMar>
                  <w:vAlign w:val="center"/>
                </w:tcPr>
                <w:p>
                  <w:pPr>
                    <w:snapToGrid w:val="0"/>
                    <w:jc w:val="center"/>
                    <w:rPr>
                      <w:sz w:val="21"/>
                      <w:szCs w:val="21"/>
                    </w:rPr>
                  </w:pPr>
                  <w:r>
                    <w:rPr>
                      <w:sz w:val="21"/>
                      <w:szCs w:val="21"/>
                    </w:rPr>
                    <w:t>81mg/L</w:t>
                  </w:r>
                </w:p>
              </w:tc>
              <w:tc>
                <w:tcPr>
                  <w:tcW w:w="1252" w:type="dxa"/>
                  <w:tcMar>
                    <w:left w:w="57" w:type="dxa"/>
                    <w:right w:w="57" w:type="dxa"/>
                  </w:tcMar>
                  <w:vAlign w:val="center"/>
                </w:tcPr>
                <w:p>
                  <w:pPr>
                    <w:snapToGrid w:val="0"/>
                    <w:jc w:val="center"/>
                    <w:rPr>
                      <w:sz w:val="21"/>
                      <w:szCs w:val="21"/>
                    </w:rPr>
                  </w:pPr>
                  <w:r>
                    <w:rPr>
                      <w:rFonts w:hint="eastAsia"/>
                      <w:sz w:val="21"/>
                      <w:szCs w:val="21"/>
                    </w:rPr>
                    <w:t>0.099</w:t>
                  </w:r>
                  <w:r>
                    <w:rPr>
                      <w:sz w:val="21"/>
                      <w:szCs w:val="21"/>
                    </w:rPr>
                    <w:t>t/a</w:t>
                  </w:r>
                </w:p>
              </w:tc>
              <w:tc>
                <w:tcPr>
                  <w:tcW w:w="2370" w:type="dxa"/>
                  <w:vMerge w:val="continue"/>
                  <w:tcMar>
                    <w:left w:w="57" w:type="dxa"/>
                    <w:right w:w="57" w:type="dxa"/>
                  </w:tcMar>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5" w:type="dxa"/>
                  <w:vMerge w:val="continue"/>
                  <w:tcMar>
                    <w:left w:w="57" w:type="dxa"/>
                    <w:right w:w="57" w:type="dxa"/>
                  </w:tcMar>
                  <w:vAlign w:val="center"/>
                </w:tcPr>
                <w:p>
                  <w:pPr>
                    <w:snapToGrid w:val="0"/>
                    <w:jc w:val="center"/>
                    <w:rPr>
                      <w:sz w:val="21"/>
                      <w:szCs w:val="21"/>
                    </w:rPr>
                  </w:pPr>
                </w:p>
              </w:tc>
              <w:tc>
                <w:tcPr>
                  <w:tcW w:w="2054" w:type="dxa"/>
                  <w:vMerge w:val="continue"/>
                  <w:tcMar>
                    <w:left w:w="57" w:type="dxa"/>
                    <w:right w:w="57" w:type="dxa"/>
                  </w:tcMar>
                  <w:vAlign w:val="center"/>
                </w:tcPr>
                <w:p>
                  <w:pPr>
                    <w:snapToGrid w:val="0"/>
                    <w:jc w:val="center"/>
                    <w:rPr>
                      <w:sz w:val="21"/>
                      <w:szCs w:val="21"/>
                    </w:rPr>
                  </w:pPr>
                </w:p>
              </w:tc>
              <w:tc>
                <w:tcPr>
                  <w:tcW w:w="1090" w:type="dxa"/>
                  <w:tcMar>
                    <w:left w:w="57" w:type="dxa"/>
                    <w:right w:w="57" w:type="dxa"/>
                  </w:tcMar>
                  <w:vAlign w:val="center"/>
                </w:tcPr>
                <w:p>
                  <w:pPr>
                    <w:snapToGrid w:val="0"/>
                    <w:jc w:val="center"/>
                    <w:rPr>
                      <w:sz w:val="21"/>
                      <w:szCs w:val="21"/>
                    </w:rPr>
                  </w:pPr>
                  <w:r>
                    <w:rPr>
                      <w:sz w:val="21"/>
                      <w:szCs w:val="21"/>
                    </w:rPr>
                    <w:t>氨氮</w:t>
                  </w:r>
                </w:p>
              </w:tc>
              <w:tc>
                <w:tcPr>
                  <w:tcW w:w="1660" w:type="dxa"/>
                  <w:tcMar>
                    <w:left w:w="57" w:type="dxa"/>
                    <w:right w:w="57" w:type="dxa"/>
                  </w:tcMar>
                  <w:vAlign w:val="center"/>
                </w:tcPr>
                <w:p>
                  <w:pPr>
                    <w:snapToGrid w:val="0"/>
                    <w:jc w:val="center"/>
                    <w:rPr>
                      <w:sz w:val="21"/>
                      <w:szCs w:val="21"/>
                    </w:rPr>
                  </w:pPr>
                  <w:r>
                    <w:rPr>
                      <w:sz w:val="21"/>
                      <w:szCs w:val="21"/>
                    </w:rPr>
                    <w:t>20mg/L</w:t>
                  </w:r>
                </w:p>
              </w:tc>
              <w:tc>
                <w:tcPr>
                  <w:tcW w:w="1252" w:type="dxa"/>
                  <w:tcMar>
                    <w:left w:w="57" w:type="dxa"/>
                    <w:right w:w="57" w:type="dxa"/>
                  </w:tcMar>
                  <w:vAlign w:val="center"/>
                </w:tcPr>
                <w:p>
                  <w:pPr>
                    <w:snapToGrid w:val="0"/>
                    <w:jc w:val="center"/>
                    <w:rPr>
                      <w:sz w:val="21"/>
                      <w:szCs w:val="21"/>
                    </w:rPr>
                  </w:pPr>
                  <w:r>
                    <w:rPr>
                      <w:rFonts w:hint="eastAsia"/>
                      <w:sz w:val="21"/>
                      <w:szCs w:val="21"/>
                    </w:rPr>
                    <w:t>0.025</w:t>
                  </w:r>
                  <w:r>
                    <w:rPr>
                      <w:sz w:val="21"/>
                      <w:szCs w:val="21"/>
                    </w:rPr>
                    <w:t>t/a</w:t>
                  </w:r>
                </w:p>
              </w:tc>
              <w:tc>
                <w:tcPr>
                  <w:tcW w:w="2370" w:type="dxa"/>
                  <w:vMerge w:val="continue"/>
                  <w:tcMar>
                    <w:left w:w="57" w:type="dxa"/>
                    <w:right w:w="57" w:type="dxa"/>
                  </w:tcMar>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5" w:type="dxa"/>
                  <w:vMerge w:val="continue"/>
                  <w:tcMar>
                    <w:left w:w="57" w:type="dxa"/>
                    <w:right w:w="57" w:type="dxa"/>
                  </w:tcMar>
                  <w:vAlign w:val="center"/>
                </w:tcPr>
                <w:p>
                  <w:pPr>
                    <w:snapToGrid w:val="0"/>
                    <w:jc w:val="center"/>
                    <w:rPr>
                      <w:sz w:val="21"/>
                      <w:szCs w:val="21"/>
                    </w:rPr>
                  </w:pPr>
                </w:p>
              </w:tc>
              <w:tc>
                <w:tcPr>
                  <w:tcW w:w="2054" w:type="dxa"/>
                  <w:vMerge w:val="continue"/>
                  <w:tcMar>
                    <w:left w:w="57" w:type="dxa"/>
                    <w:right w:w="57" w:type="dxa"/>
                  </w:tcMar>
                  <w:vAlign w:val="center"/>
                </w:tcPr>
                <w:p>
                  <w:pPr>
                    <w:snapToGrid w:val="0"/>
                    <w:jc w:val="center"/>
                    <w:rPr>
                      <w:sz w:val="21"/>
                      <w:szCs w:val="21"/>
                    </w:rPr>
                  </w:pPr>
                </w:p>
              </w:tc>
              <w:tc>
                <w:tcPr>
                  <w:tcW w:w="1090" w:type="dxa"/>
                  <w:tcMar>
                    <w:left w:w="57" w:type="dxa"/>
                    <w:right w:w="57" w:type="dxa"/>
                  </w:tcMar>
                  <w:vAlign w:val="center"/>
                </w:tcPr>
                <w:p>
                  <w:pPr>
                    <w:snapToGrid w:val="0"/>
                    <w:jc w:val="center"/>
                    <w:rPr>
                      <w:sz w:val="21"/>
                      <w:szCs w:val="21"/>
                    </w:rPr>
                  </w:pPr>
                  <w:r>
                    <w:rPr>
                      <w:sz w:val="21"/>
                      <w:szCs w:val="21"/>
                    </w:rPr>
                    <w:t>石油类</w:t>
                  </w:r>
                </w:p>
              </w:tc>
              <w:tc>
                <w:tcPr>
                  <w:tcW w:w="1660" w:type="dxa"/>
                  <w:tcMar>
                    <w:left w:w="57" w:type="dxa"/>
                    <w:right w:w="57" w:type="dxa"/>
                  </w:tcMar>
                  <w:vAlign w:val="center"/>
                </w:tcPr>
                <w:p>
                  <w:pPr>
                    <w:snapToGrid w:val="0"/>
                    <w:jc w:val="center"/>
                    <w:rPr>
                      <w:sz w:val="21"/>
                      <w:szCs w:val="21"/>
                    </w:rPr>
                  </w:pPr>
                  <w:r>
                    <w:rPr>
                      <w:sz w:val="21"/>
                      <w:szCs w:val="21"/>
                    </w:rPr>
                    <w:t>3.35mg/L</w:t>
                  </w:r>
                </w:p>
              </w:tc>
              <w:tc>
                <w:tcPr>
                  <w:tcW w:w="1252" w:type="dxa"/>
                  <w:tcMar>
                    <w:left w:w="57" w:type="dxa"/>
                    <w:right w:w="57" w:type="dxa"/>
                  </w:tcMar>
                  <w:vAlign w:val="center"/>
                </w:tcPr>
                <w:p>
                  <w:pPr>
                    <w:snapToGrid w:val="0"/>
                    <w:jc w:val="center"/>
                    <w:rPr>
                      <w:sz w:val="21"/>
                      <w:szCs w:val="21"/>
                    </w:rPr>
                  </w:pPr>
                  <w:r>
                    <w:rPr>
                      <w:rFonts w:hint="eastAsia"/>
                      <w:sz w:val="21"/>
                      <w:szCs w:val="21"/>
                    </w:rPr>
                    <w:t>0.004</w:t>
                  </w:r>
                  <w:r>
                    <w:rPr>
                      <w:sz w:val="21"/>
                      <w:szCs w:val="21"/>
                    </w:rPr>
                    <w:t>t/a</w:t>
                  </w:r>
                </w:p>
              </w:tc>
              <w:tc>
                <w:tcPr>
                  <w:tcW w:w="2370" w:type="dxa"/>
                  <w:vMerge w:val="continue"/>
                  <w:tcMar>
                    <w:left w:w="57" w:type="dxa"/>
                    <w:right w:w="57" w:type="dxa"/>
                  </w:tcMar>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5" w:type="dxa"/>
                  <w:vMerge w:val="continue"/>
                  <w:tcMar>
                    <w:left w:w="57" w:type="dxa"/>
                    <w:right w:w="57" w:type="dxa"/>
                  </w:tcMar>
                  <w:vAlign w:val="center"/>
                </w:tcPr>
                <w:p>
                  <w:pPr>
                    <w:snapToGrid w:val="0"/>
                    <w:jc w:val="center"/>
                    <w:rPr>
                      <w:sz w:val="21"/>
                      <w:szCs w:val="21"/>
                    </w:rPr>
                  </w:pPr>
                </w:p>
              </w:tc>
              <w:tc>
                <w:tcPr>
                  <w:tcW w:w="2054" w:type="dxa"/>
                  <w:vMerge w:val="continue"/>
                  <w:tcMar>
                    <w:left w:w="57" w:type="dxa"/>
                    <w:right w:w="57" w:type="dxa"/>
                  </w:tcMar>
                  <w:vAlign w:val="center"/>
                </w:tcPr>
                <w:p>
                  <w:pPr>
                    <w:snapToGrid w:val="0"/>
                    <w:jc w:val="center"/>
                    <w:rPr>
                      <w:sz w:val="21"/>
                      <w:szCs w:val="21"/>
                    </w:rPr>
                  </w:pPr>
                </w:p>
              </w:tc>
              <w:tc>
                <w:tcPr>
                  <w:tcW w:w="1090" w:type="dxa"/>
                  <w:tcMar>
                    <w:left w:w="57" w:type="dxa"/>
                    <w:right w:w="57" w:type="dxa"/>
                  </w:tcMar>
                  <w:vAlign w:val="center"/>
                </w:tcPr>
                <w:p>
                  <w:pPr>
                    <w:snapToGrid w:val="0"/>
                    <w:jc w:val="center"/>
                    <w:rPr>
                      <w:sz w:val="21"/>
                      <w:szCs w:val="21"/>
                    </w:rPr>
                  </w:pPr>
                  <w:r>
                    <w:rPr>
                      <w:sz w:val="21"/>
                      <w:szCs w:val="21"/>
                    </w:rPr>
                    <w:t>阴离子表面活性剂</w:t>
                  </w:r>
                </w:p>
              </w:tc>
              <w:tc>
                <w:tcPr>
                  <w:tcW w:w="1660" w:type="dxa"/>
                  <w:tcMar>
                    <w:left w:w="57" w:type="dxa"/>
                    <w:right w:w="57" w:type="dxa"/>
                  </w:tcMar>
                  <w:vAlign w:val="center"/>
                </w:tcPr>
                <w:p>
                  <w:pPr>
                    <w:snapToGrid w:val="0"/>
                    <w:jc w:val="center"/>
                    <w:rPr>
                      <w:sz w:val="21"/>
                      <w:szCs w:val="21"/>
                    </w:rPr>
                  </w:pPr>
                  <w:r>
                    <w:rPr>
                      <w:sz w:val="21"/>
                      <w:szCs w:val="21"/>
                    </w:rPr>
                    <w:t>1.35mg/L</w:t>
                  </w:r>
                </w:p>
              </w:tc>
              <w:tc>
                <w:tcPr>
                  <w:tcW w:w="1252" w:type="dxa"/>
                  <w:tcMar>
                    <w:left w:w="57" w:type="dxa"/>
                    <w:right w:w="57" w:type="dxa"/>
                  </w:tcMar>
                  <w:vAlign w:val="center"/>
                </w:tcPr>
                <w:p>
                  <w:pPr>
                    <w:snapToGrid w:val="0"/>
                    <w:jc w:val="center"/>
                    <w:rPr>
                      <w:sz w:val="21"/>
                      <w:szCs w:val="21"/>
                    </w:rPr>
                  </w:pPr>
                  <w:r>
                    <w:rPr>
                      <w:rFonts w:hint="eastAsia"/>
                      <w:sz w:val="21"/>
                      <w:szCs w:val="21"/>
                    </w:rPr>
                    <w:t>0.0016</w:t>
                  </w:r>
                  <w:r>
                    <w:rPr>
                      <w:sz w:val="21"/>
                      <w:szCs w:val="21"/>
                    </w:rPr>
                    <w:t>t/a</w:t>
                  </w:r>
                </w:p>
              </w:tc>
              <w:tc>
                <w:tcPr>
                  <w:tcW w:w="2370" w:type="dxa"/>
                  <w:vMerge w:val="continue"/>
                  <w:tcMar>
                    <w:left w:w="57" w:type="dxa"/>
                    <w:right w:w="57" w:type="dxa"/>
                  </w:tcMar>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5" w:type="dxa"/>
                  <w:vMerge w:val="continue"/>
                  <w:tcMar>
                    <w:left w:w="57" w:type="dxa"/>
                    <w:right w:w="57" w:type="dxa"/>
                  </w:tcMar>
                  <w:vAlign w:val="center"/>
                </w:tcPr>
                <w:p>
                  <w:pPr>
                    <w:snapToGrid w:val="0"/>
                    <w:jc w:val="center"/>
                    <w:rPr>
                      <w:sz w:val="21"/>
                      <w:szCs w:val="21"/>
                    </w:rPr>
                  </w:pPr>
                </w:p>
              </w:tc>
              <w:tc>
                <w:tcPr>
                  <w:tcW w:w="2054" w:type="dxa"/>
                  <w:vMerge w:val="continue"/>
                  <w:tcMar>
                    <w:left w:w="57" w:type="dxa"/>
                    <w:right w:w="57" w:type="dxa"/>
                  </w:tcMar>
                  <w:vAlign w:val="center"/>
                </w:tcPr>
                <w:p>
                  <w:pPr>
                    <w:snapToGrid w:val="0"/>
                    <w:jc w:val="center"/>
                    <w:rPr>
                      <w:sz w:val="21"/>
                      <w:szCs w:val="21"/>
                    </w:rPr>
                  </w:pPr>
                </w:p>
              </w:tc>
              <w:tc>
                <w:tcPr>
                  <w:tcW w:w="1090" w:type="dxa"/>
                  <w:tcMar>
                    <w:left w:w="57" w:type="dxa"/>
                    <w:right w:w="57" w:type="dxa"/>
                  </w:tcMar>
                  <w:vAlign w:val="center"/>
                </w:tcPr>
                <w:p>
                  <w:pPr>
                    <w:snapToGrid w:val="0"/>
                    <w:jc w:val="center"/>
                    <w:rPr>
                      <w:sz w:val="21"/>
                      <w:szCs w:val="21"/>
                    </w:rPr>
                  </w:pPr>
                  <w:r>
                    <w:rPr>
                      <w:sz w:val="21"/>
                      <w:szCs w:val="21"/>
                    </w:rPr>
                    <w:t>总氮</w:t>
                  </w:r>
                </w:p>
              </w:tc>
              <w:tc>
                <w:tcPr>
                  <w:tcW w:w="1660" w:type="dxa"/>
                  <w:tcMar>
                    <w:left w:w="57" w:type="dxa"/>
                    <w:right w:w="57" w:type="dxa"/>
                  </w:tcMar>
                  <w:vAlign w:val="center"/>
                </w:tcPr>
                <w:p>
                  <w:pPr>
                    <w:snapToGrid w:val="0"/>
                    <w:jc w:val="center"/>
                    <w:rPr>
                      <w:sz w:val="21"/>
                      <w:szCs w:val="21"/>
                    </w:rPr>
                  </w:pPr>
                  <w:r>
                    <w:rPr>
                      <w:sz w:val="21"/>
                      <w:szCs w:val="21"/>
                    </w:rPr>
                    <w:t>25mg/L</w:t>
                  </w:r>
                </w:p>
              </w:tc>
              <w:tc>
                <w:tcPr>
                  <w:tcW w:w="1252" w:type="dxa"/>
                  <w:tcMar>
                    <w:left w:w="57" w:type="dxa"/>
                    <w:right w:w="57" w:type="dxa"/>
                  </w:tcMar>
                  <w:vAlign w:val="center"/>
                </w:tcPr>
                <w:p>
                  <w:pPr>
                    <w:snapToGrid w:val="0"/>
                    <w:jc w:val="center"/>
                    <w:rPr>
                      <w:sz w:val="21"/>
                      <w:szCs w:val="21"/>
                    </w:rPr>
                  </w:pPr>
                  <w:r>
                    <w:rPr>
                      <w:rFonts w:hint="eastAsia"/>
                      <w:sz w:val="21"/>
                      <w:szCs w:val="21"/>
                    </w:rPr>
                    <w:t>0.031</w:t>
                  </w:r>
                  <w:r>
                    <w:rPr>
                      <w:sz w:val="21"/>
                      <w:szCs w:val="21"/>
                    </w:rPr>
                    <w:t>t/a</w:t>
                  </w:r>
                </w:p>
              </w:tc>
              <w:tc>
                <w:tcPr>
                  <w:tcW w:w="2370" w:type="dxa"/>
                  <w:vMerge w:val="continue"/>
                  <w:tcMar>
                    <w:left w:w="57" w:type="dxa"/>
                    <w:right w:w="57" w:type="dxa"/>
                  </w:tcMar>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5" w:type="dxa"/>
                  <w:vMerge w:val="continue"/>
                  <w:tcMar>
                    <w:left w:w="57" w:type="dxa"/>
                    <w:right w:w="57" w:type="dxa"/>
                  </w:tcMar>
                  <w:vAlign w:val="center"/>
                </w:tcPr>
                <w:p>
                  <w:pPr>
                    <w:snapToGrid w:val="0"/>
                    <w:jc w:val="center"/>
                    <w:rPr>
                      <w:sz w:val="21"/>
                      <w:szCs w:val="21"/>
                    </w:rPr>
                  </w:pPr>
                </w:p>
              </w:tc>
              <w:tc>
                <w:tcPr>
                  <w:tcW w:w="2054" w:type="dxa"/>
                  <w:vMerge w:val="continue"/>
                  <w:tcMar>
                    <w:left w:w="57" w:type="dxa"/>
                    <w:right w:w="57" w:type="dxa"/>
                  </w:tcMar>
                  <w:vAlign w:val="center"/>
                </w:tcPr>
                <w:p>
                  <w:pPr>
                    <w:snapToGrid w:val="0"/>
                    <w:jc w:val="center"/>
                    <w:rPr>
                      <w:sz w:val="21"/>
                      <w:szCs w:val="21"/>
                    </w:rPr>
                  </w:pPr>
                </w:p>
              </w:tc>
              <w:tc>
                <w:tcPr>
                  <w:tcW w:w="1090" w:type="dxa"/>
                  <w:tcMar>
                    <w:left w:w="57" w:type="dxa"/>
                    <w:right w:w="57" w:type="dxa"/>
                  </w:tcMar>
                  <w:vAlign w:val="center"/>
                </w:tcPr>
                <w:p>
                  <w:pPr>
                    <w:snapToGrid w:val="0"/>
                    <w:jc w:val="center"/>
                    <w:rPr>
                      <w:sz w:val="21"/>
                      <w:szCs w:val="21"/>
                    </w:rPr>
                  </w:pPr>
                  <w:r>
                    <w:rPr>
                      <w:sz w:val="21"/>
                      <w:szCs w:val="21"/>
                    </w:rPr>
                    <w:t>总磷</w:t>
                  </w:r>
                </w:p>
              </w:tc>
              <w:tc>
                <w:tcPr>
                  <w:tcW w:w="1660" w:type="dxa"/>
                  <w:tcMar>
                    <w:left w:w="57" w:type="dxa"/>
                    <w:right w:w="57" w:type="dxa"/>
                  </w:tcMar>
                  <w:vAlign w:val="center"/>
                </w:tcPr>
                <w:p>
                  <w:pPr>
                    <w:snapToGrid w:val="0"/>
                    <w:jc w:val="center"/>
                    <w:rPr>
                      <w:sz w:val="21"/>
                      <w:szCs w:val="21"/>
                    </w:rPr>
                  </w:pPr>
                  <w:r>
                    <w:rPr>
                      <w:sz w:val="21"/>
                      <w:szCs w:val="21"/>
                    </w:rPr>
                    <w:t>2.31mg/L</w:t>
                  </w:r>
                </w:p>
              </w:tc>
              <w:tc>
                <w:tcPr>
                  <w:tcW w:w="1252" w:type="dxa"/>
                  <w:tcMar>
                    <w:left w:w="57" w:type="dxa"/>
                    <w:right w:w="57" w:type="dxa"/>
                  </w:tcMar>
                  <w:vAlign w:val="center"/>
                </w:tcPr>
                <w:p>
                  <w:pPr>
                    <w:snapToGrid w:val="0"/>
                    <w:jc w:val="center"/>
                    <w:rPr>
                      <w:sz w:val="21"/>
                      <w:szCs w:val="21"/>
                    </w:rPr>
                  </w:pPr>
                  <w:r>
                    <w:rPr>
                      <w:rFonts w:hint="eastAsia"/>
                      <w:sz w:val="21"/>
                      <w:szCs w:val="21"/>
                    </w:rPr>
                    <w:t>0.028</w:t>
                  </w:r>
                  <w:r>
                    <w:rPr>
                      <w:sz w:val="21"/>
                      <w:szCs w:val="21"/>
                    </w:rPr>
                    <w:t>t/a</w:t>
                  </w:r>
                </w:p>
              </w:tc>
              <w:tc>
                <w:tcPr>
                  <w:tcW w:w="2370" w:type="dxa"/>
                  <w:vMerge w:val="continue"/>
                  <w:tcMar>
                    <w:left w:w="57" w:type="dxa"/>
                    <w:right w:w="57" w:type="dxa"/>
                  </w:tcMar>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5" w:type="dxa"/>
                  <w:vMerge w:val="restart"/>
                  <w:tcMar>
                    <w:left w:w="57" w:type="dxa"/>
                    <w:right w:w="57" w:type="dxa"/>
                  </w:tcMar>
                  <w:vAlign w:val="center"/>
                </w:tcPr>
                <w:p>
                  <w:pPr>
                    <w:snapToGrid w:val="0"/>
                    <w:jc w:val="center"/>
                    <w:rPr>
                      <w:sz w:val="21"/>
                      <w:szCs w:val="21"/>
                    </w:rPr>
                  </w:pPr>
                  <w:r>
                    <w:rPr>
                      <w:sz w:val="21"/>
                      <w:szCs w:val="21"/>
                    </w:rPr>
                    <w:t>废气</w:t>
                  </w:r>
                </w:p>
              </w:tc>
              <w:tc>
                <w:tcPr>
                  <w:tcW w:w="2054" w:type="dxa"/>
                  <w:vMerge w:val="restart"/>
                  <w:tcMar>
                    <w:left w:w="57" w:type="dxa"/>
                    <w:right w:w="57" w:type="dxa"/>
                  </w:tcMar>
                  <w:vAlign w:val="center"/>
                </w:tcPr>
                <w:p>
                  <w:pPr>
                    <w:snapToGrid w:val="0"/>
                    <w:jc w:val="center"/>
                    <w:rPr>
                      <w:sz w:val="21"/>
                      <w:szCs w:val="21"/>
                    </w:rPr>
                  </w:pPr>
                  <w:r>
                    <w:rPr>
                      <w:sz w:val="21"/>
                      <w:szCs w:val="21"/>
                    </w:rPr>
                    <w:t>喷漆烘干废气经过滤棉+活性炭+UV光解装置净化后，经15m排气筒排放</w:t>
                  </w:r>
                </w:p>
              </w:tc>
              <w:tc>
                <w:tcPr>
                  <w:tcW w:w="1090" w:type="dxa"/>
                  <w:tcMar>
                    <w:left w:w="57" w:type="dxa"/>
                    <w:right w:w="57" w:type="dxa"/>
                  </w:tcMar>
                  <w:vAlign w:val="center"/>
                </w:tcPr>
                <w:p>
                  <w:pPr>
                    <w:snapToGrid w:val="0"/>
                    <w:jc w:val="center"/>
                    <w:rPr>
                      <w:sz w:val="21"/>
                      <w:szCs w:val="21"/>
                    </w:rPr>
                  </w:pPr>
                  <w:r>
                    <w:rPr>
                      <w:sz w:val="21"/>
                      <w:szCs w:val="21"/>
                    </w:rPr>
                    <w:t>苯</w:t>
                  </w:r>
                </w:p>
              </w:tc>
              <w:tc>
                <w:tcPr>
                  <w:tcW w:w="1660" w:type="dxa"/>
                  <w:tcMar>
                    <w:top w:w="0" w:type="dxa"/>
                    <w:left w:w="57" w:type="dxa"/>
                    <w:bottom w:w="0" w:type="dxa"/>
                    <w:right w:w="57" w:type="dxa"/>
                  </w:tcMar>
                  <w:vAlign w:val="center"/>
                </w:tcPr>
                <w:p>
                  <w:pPr>
                    <w:snapToGrid w:val="0"/>
                    <w:jc w:val="center"/>
                    <w:rPr>
                      <w:sz w:val="21"/>
                      <w:szCs w:val="21"/>
                    </w:rPr>
                  </w:pPr>
                  <w:r>
                    <w:rPr>
                      <w:rFonts w:hint="eastAsia"/>
                      <w:sz w:val="21"/>
                      <w:szCs w:val="21"/>
                    </w:rPr>
                    <w:t>0.317</w:t>
                  </w:r>
                  <w:r>
                    <w:rPr>
                      <w:sz w:val="21"/>
                      <w:szCs w:val="21"/>
                    </w:rPr>
                    <w:t>mg/m</w:t>
                  </w:r>
                  <w:r>
                    <w:rPr>
                      <w:sz w:val="21"/>
                      <w:szCs w:val="21"/>
                      <w:vertAlign w:val="superscript"/>
                    </w:rPr>
                    <w:t>3</w:t>
                  </w:r>
                </w:p>
              </w:tc>
              <w:tc>
                <w:tcPr>
                  <w:tcW w:w="1252" w:type="dxa"/>
                  <w:tcMar>
                    <w:left w:w="57" w:type="dxa"/>
                    <w:right w:w="57" w:type="dxa"/>
                  </w:tcMar>
                  <w:vAlign w:val="center"/>
                </w:tcPr>
                <w:p>
                  <w:pPr>
                    <w:snapToGrid w:val="0"/>
                    <w:jc w:val="center"/>
                    <w:rPr>
                      <w:sz w:val="21"/>
                      <w:szCs w:val="21"/>
                    </w:rPr>
                  </w:pPr>
                  <w:r>
                    <w:rPr>
                      <w:rFonts w:hint="eastAsia"/>
                      <w:sz w:val="21"/>
                      <w:szCs w:val="21"/>
                    </w:rPr>
                    <w:t>0.001</w:t>
                  </w:r>
                  <w:r>
                    <w:rPr>
                      <w:sz w:val="21"/>
                      <w:szCs w:val="21"/>
                    </w:rPr>
                    <w:t>t/a</w:t>
                  </w:r>
                </w:p>
              </w:tc>
              <w:tc>
                <w:tcPr>
                  <w:tcW w:w="2370" w:type="dxa"/>
                  <w:vMerge w:val="restart"/>
                  <w:tcMar>
                    <w:left w:w="57" w:type="dxa"/>
                    <w:right w:w="57" w:type="dxa"/>
                  </w:tcMar>
                  <w:vAlign w:val="center"/>
                </w:tcPr>
                <w:p>
                  <w:pPr>
                    <w:pStyle w:val="50"/>
                    <w:snapToGrid w:val="0"/>
                    <w:spacing w:line="240" w:lineRule="auto"/>
                  </w:pPr>
                  <w:r>
                    <w:t>《挥发性有机物控制标准》（DB61/T1061-2017）表1表面涂装业有组织排放限值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5" w:type="dxa"/>
                  <w:vMerge w:val="continue"/>
                  <w:tcMar>
                    <w:left w:w="57" w:type="dxa"/>
                    <w:right w:w="57" w:type="dxa"/>
                  </w:tcMar>
                  <w:vAlign w:val="center"/>
                </w:tcPr>
                <w:p>
                  <w:pPr>
                    <w:snapToGrid w:val="0"/>
                    <w:jc w:val="center"/>
                    <w:rPr>
                      <w:sz w:val="21"/>
                      <w:szCs w:val="21"/>
                    </w:rPr>
                  </w:pPr>
                </w:p>
              </w:tc>
              <w:tc>
                <w:tcPr>
                  <w:tcW w:w="2054" w:type="dxa"/>
                  <w:vMerge w:val="continue"/>
                  <w:tcMar>
                    <w:left w:w="57" w:type="dxa"/>
                    <w:right w:w="57" w:type="dxa"/>
                  </w:tcMar>
                  <w:vAlign w:val="center"/>
                </w:tcPr>
                <w:p>
                  <w:pPr>
                    <w:snapToGrid w:val="0"/>
                    <w:jc w:val="center"/>
                  </w:pPr>
                </w:p>
              </w:tc>
              <w:tc>
                <w:tcPr>
                  <w:tcW w:w="1090" w:type="dxa"/>
                  <w:tcMar>
                    <w:left w:w="57" w:type="dxa"/>
                    <w:right w:w="57" w:type="dxa"/>
                  </w:tcMar>
                  <w:vAlign w:val="center"/>
                </w:tcPr>
                <w:p>
                  <w:pPr>
                    <w:snapToGrid w:val="0"/>
                    <w:jc w:val="center"/>
                    <w:rPr>
                      <w:sz w:val="21"/>
                      <w:szCs w:val="21"/>
                    </w:rPr>
                  </w:pPr>
                  <w:r>
                    <w:rPr>
                      <w:sz w:val="21"/>
                      <w:szCs w:val="21"/>
                    </w:rPr>
                    <w:t>甲苯</w:t>
                  </w:r>
                </w:p>
              </w:tc>
              <w:tc>
                <w:tcPr>
                  <w:tcW w:w="1660" w:type="dxa"/>
                  <w:tcMar>
                    <w:top w:w="0" w:type="dxa"/>
                    <w:left w:w="57" w:type="dxa"/>
                    <w:bottom w:w="0" w:type="dxa"/>
                    <w:right w:w="57" w:type="dxa"/>
                  </w:tcMar>
                  <w:vAlign w:val="center"/>
                </w:tcPr>
                <w:p>
                  <w:pPr>
                    <w:snapToGrid w:val="0"/>
                    <w:jc w:val="center"/>
                    <w:rPr>
                      <w:sz w:val="21"/>
                      <w:szCs w:val="21"/>
                    </w:rPr>
                  </w:pPr>
                  <w:r>
                    <w:rPr>
                      <w:rFonts w:hint="eastAsia"/>
                      <w:sz w:val="21"/>
                      <w:szCs w:val="21"/>
                      <w:lang w:bidi="ar"/>
                    </w:rPr>
                    <w:t>2.4</w:t>
                  </w:r>
                  <w:r>
                    <w:rPr>
                      <w:sz w:val="21"/>
                      <w:szCs w:val="21"/>
                    </w:rPr>
                    <w:t>mg/m</w:t>
                  </w:r>
                  <w:r>
                    <w:rPr>
                      <w:sz w:val="21"/>
                      <w:szCs w:val="21"/>
                      <w:vertAlign w:val="superscript"/>
                    </w:rPr>
                    <w:t>3</w:t>
                  </w:r>
                </w:p>
              </w:tc>
              <w:tc>
                <w:tcPr>
                  <w:tcW w:w="1252" w:type="dxa"/>
                  <w:tcMar>
                    <w:left w:w="57" w:type="dxa"/>
                    <w:right w:w="57" w:type="dxa"/>
                  </w:tcMar>
                  <w:vAlign w:val="center"/>
                </w:tcPr>
                <w:p>
                  <w:pPr>
                    <w:snapToGrid w:val="0"/>
                    <w:jc w:val="center"/>
                    <w:rPr>
                      <w:sz w:val="21"/>
                      <w:szCs w:val="21"/>
                    </w:rPr>
                  </w:pPr>
                  <w:r>
                    <w:rPr>
                      <w:rFonts w:hint="eastAsia"/>
                      <w:sz w:val="21"/>
                      <w:szCs w:val="21"/>
                    </w:rPr>
                    <w:t>0.0079</w:t>
                  </w:r>
                  <w:r>
                    <w:rPr>
                      <w:sz w:val="21"/>
                      <w:szCs w:val="21"/>
                    </w:rPr>
                    <w:t>t/a</w:t>
                  </w:r>
                </w:p>
              </w:tc>
              <w:tc>
                <w:tcPr>
                  <w:tcW w:w="2370" w:type="dxa"/>
                  <w:vMerge w:val="continue"/>
                  <w:tcMar>
                    <w:left w:w="57" w:type="dxa"/>
                    <w:right w:w="57" w:type="dxa"/>
                  </w:tcMar>
                  <w:vAlign w:val="center"/>
                </w:tcPr>
                <w:p>
                  <w:pPr>
                    <w:snapToGrid w:val="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5" w:type="dxa"/>
                  <w:vMerge w:val="continue"/>
                  <w:tcMar>
                    <w:left w:w="57" w:type="dxa"/>
                    <w:right w:w="57" w:type="dxa"/>
                  </w:tcMar>
                  <w:vAlign w:val="center"/>
                </w:tcPr>
                <w:p>
                  <w:pPr>
                    <w:snapToGrid w:val="0"/>
                    <w:jc w:val="center"/>
                    <w:rPr>
                      <w:sz w:val="21"/>
                      <w:szCs w:val="21"/>
                    </w:rPr>
                  </w:pPr>
                </w:p>
              </w:tc>
              <w:tc>
                <w:tcPr>
                  <w:tcW w:w="2054" w:type="dxa"/>
                  <w:vMerge w:val="continue"/>
                  <w:tcMar>
                    <w:left w:w="57" w:type="dxa"/>
                    <w:right w:w="57" w:type="dxa"/>
                  </w:tcMar>
                  <w:vAlign w:val="center"/>
                </w:tcPr>
                <w:p>
                  <w:pPr>
                    <w:snapToGrid w:val="0"/>
                    <w:jc w:val="center"/>
                  </w:pPr>
                </w:p>
              </w:tc>
              <w:tc>
                <w:tcPr>
                  <w:tcW w:w="1090" w:type="dxa"/>
                  <w:tcMar>
                    <w:left w:w="57" w:type="dxa"/>
                    <w:right w:w="57" w:type="dxa"/>
                  </w:tcMar>
                  <w:vAlign w:val="center"/>
                </w:tcPr>
                <w:p>
                  <w:pPr>
                    <w:snapToGrid w:val="0"/>
                    <w:jc w:val="center"/>
                    <w:rPr>
                      <w:sz w:val="21"/>
                      <w:szCs w:val="21"/>
                    </w:rPr>
                  </w:pPr>
                  <w:r>
                    <w:rPr>
                      <w:sz w:val="21"/>
                      <w:szCs w:val="21"/>
                    </w:rPr>
                    <w:t>二甲苯</w:t>
                  </w:r>
                </w:p>
              </w:tc>
              <w:tc>
                <w:tcPr>
                  <w:tcW w:w="1660" w:type="dxa"/>
                  <w:tcMar>
                    <w:top w:w="0" w:type="dxa"/>
                    <w:left w:w="57" w:type="dxa"/>
                    <w:bottom w:w="0" w:type="dxa"/>
                    <w:right w:w="57" w:type="dxa"/>
                  </w:tcMar>
                  <w:vAlign w:val="center"/>
                </w:tcPr>
                <w:p>
                  <w:pPr>
                    <w:snapToGrid w:val="0"/>
                    <w:jc w:val="center"/>
                    <w:rPr>
                      <w:sz w:val="21"/>
                      <w:szCs w:val="21"/>
                    </w:rPr>
                  </w:pPr>
                  <w:r>
                    <w:rPr>
                      <w:rFonts w:hint="eastAsia"/>
                      <w:sz w:val="21"/>
                      <w:szCs w:val="21"/>
                      <w:lang w:bidi="ar"/>
                    </w:rPr>
                    <w:t>3.87</w:t>
                  </w:r>
                  <w:r>
                    <w:rPr>
                      <w:sz w:val="21"/>
                      <w:szCs w:val="21"/>
                    </w:rPr>
                    <w:t>mg/m</w:t>
                  </w:r>
                  <w:r>
                    <w:rPr>
                      <w:sz w:val="21"/>
                      <w:szCs w:val="21"/>
                      <w:vertAlign w:val="superscript"/>
                    </w:rPr>
                    <w:t>3</w:t>
                  </w:r>
                </w:p>
              </w:tc>
              <w:tc>
                <w:tcPr>
                  <w:tcW w:w="1252" w:type="dxa"/>
                  <w:tcMar>
                    <w:left w:w="57" w:type="dxa"/>
                    <w:right w:w="57" w:type="dxa"/>
                  </w:tcMar>
                  <w:vAlign w:val="center"/>
                </w:tcPr>
                <w:p>
                  <w:pPr>
                    <w:snapToGrid w:val="0"/>
                    <w:jc w:val="center"/>
                    <w:rPr>
                      <w:sz w:val="21"/>
                      <w:szCs w:val="21"/>
                    </w:rPr>
                  </w:pPr>
                  <w:r>
                    <w:rPr>
                      <w:rFonts w:hint="eastAsia"/>
                      <w:sz w:val="21"/>
                      <w:szCs w:val="21"/>
                    </w:rPr>
                    <w:t>0.0127</w:t>
                  </w:r>
                  <w:r>
                    <w:rPr>
                      <w:sz w:val="21"/>
                      <w:szCs w:val="21"/>
                    </w:rPr>
                    <w:t>t/a</w:t>
                  </w:r>
                </w:p>
              </w:tc>
              <w:tc>
                <w:tcPr>
                  <w:tcW w:w="2370" w:type="dxa"/>
                  <w:vMerge w:val="continue"/>
                  <w:tcMar>
                    <w:left w:w="57" w:type="dxa"/>
                    <w:right w:w="57" w:type="dxa"/>
                  </w:tcMar>
                  <w:vAlign w:val="center"/>
                </w:tcPr>
                <w:p>
                  <w:pPr>
                    <w:snapToGrid w:val="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5" w:type="dxa"/>
                  <w:vMerge w:val="continue"/>
                  <w:tcMar>
                    <w:left w:w="57" w:type="dxa"/>
                    <w:right w:w="57" w:type="dxa"/>
                  </w:tcMar>
                  <w:vAlign w:val="center"/>
                </w:tcPr>
                <w:p>
                  <w:pPr>
                    <w:snapToGrid w:val="0"/>
                    <w:jc w:val="center"/>
                    <w:rPr>
                      <w:sz w:val="21"/>
                      <w:szCs w:val="21"/>
                    </w:rPr>
                  </w:pPr>
                </w:p>
              </w:tc>
              <w:tc>
                <w:tcPr>
                  <w:tcW w:w="2054" w:type="dxa"/>
                  <w:vMerge w:val="continue"/>
                  <w:tcMar>
                    <w:left w:w="57" w:type="dxa"/>
                    <w:right w:w="57" w:type="dxa"/>
                  </w:tcMar>
                  <w:vAlign w:val="center"/>
                </w:tcPr>
                <w:p>
                  <w:pPr>
                    <w:snapToGrid w:val="0"/>
                    <w:jc w:val="center"/>
                  </w:pPr>
                </w:p>
              </w:tc>
              <w:tc>
                <w:tcPr>
                  <w:tcW w:w="1090" w:type="dxa"/>
                  <w:tcMar>
                    <w:left w:w="57" w:type="dxa"/>
                    <w:right w:w="57" w:type="dxa"/>
                  </w:tcMar>
                  <w:vAlign w:val="center"/>
                </w:tcPr>
                <w:p>
                  <w:pPr>
                    <w:snapToGrid w:val="0"/>
                    <w:jc w:val="center"/>
                    <w:rPr>
                      <w:sz w:val="21"/>
                      <w:szCs w:val="21"/>
                    </w:rPr>
                  </w:pPr>
                  <w:r>
                    <w:rPr>
                      <w:sz w:val="21"/>
                      <w:szCs w:val="21"/>
                    </w:rPr>
                    <w:t>非甲烷总烃</w:t>
                  </w:r>
                </w:p>
              </w:tc>
              <w:tc>
                <w:tcPr>
                  <w:tcW w:w="1660" w:type="dxa"/>
                  <w:tcMar>
                    <w:top w:w="0" w:type="dxa"/>
                    <w:left w:w="57" w:type="dxa"/>
                    <w:bottom w:w="0" w:type="dxa"/>
                    <w:right w:w="57" w:type="dxa"/>
                  </w:tcMar>
                  <w:vAlign w:val="center"/>
                </w:tcPr>
                <w:p>
                  <w:pPr>
                    <w:snapToGrid w:val="0"/>
                    <w:jc w:val="center"/>
                    <w:rPr>
                      <w:sz w:val="21"/>
                      <w:szCs w:val="21"/>
                    </w:rPr>
                  </w:pPr>
                  <w:r>
                    <w:rPr>
                      <w:rFonts w:hint="eastAsia"/>
                      <w:sz w:val="21"/>
                      <w:szCs w:val="21"/>
                    </w:rPr>
                    <w:t>7.86</w:t>
                  </w:r>
                  <w:r>
                    <w:rPr>
                      <w:sz w:val="21"/>
                      <w:szCs w:val="21"/>
                    </w:rPr>
                    <w:t>mg/m</w:t>
                  </w:r>
                  <w:r>
                    <w:rPr>
                      <w:sz w:val="21"/>
                      <w:szCs w:val="21"/>
                      <w:vertAlign w:val="superscript"/>
                    </w:rPr>
                    <w:t>3</w:t>
                  </w:r>
                </w:p>
              </w:tc>
              <w:tc>
                <w:tcPr>
                  <w:tcW w:w="1252" w:type="dxa"/>
                  <w:tcMar>
                    <w:left w:w="57" w:type="dxa"/>
                    <w:right w:w="57" w:type="dxa"/>
                  </w:tcMar>
                  <w:vAlign w:val="center"/>
                </w:tcPr>
                <w:p>
                  <w:pPr>
                    <w:snapToGrid w:val="0"/>
                    <w:jc w:val="center"/>
                    <w:rPr>
                      <w:sz w:val="21"/>
                      <w:szCs w:val="21"/>
                    </w:rPr>
                  </w:pPr>
                  <w:r>
                    <w:rPr>
                      <w:rFonts w:hint="eastAsia"/>
                      <w:sz w:val="21"/>
                      <w:szCs w:val="21"/>
                    </w:rPr>
                    <w:t>0.017</w:t>
                  </w:r>
                  <w:r>
                    <w:rPr>
                      <w:sz w:val="21"/>
                      <w:szCs w:val="21"/>
                    </w:rPr>
                    <w:t>t/a</w:t>
                  </w:r>
                </w:p>
              </w:tc>
              <w:tc>
                <w:tcPr>
                  <w:tcW w:w="2370" w:type="dxa"/>
                  <w:vMerge w:val="continue"/>
                  <w:tcMar>
                    <w:left w:w="57" w:type="dxa"/>
                    <w:right w:w="57" w:type="dxa"/>
                  </w:tcMar>
                  <w:vAlign w:val="center"/>
                </w:tcPr>
                <w:p>
                  <w:pPr>
                    <w:snapToGrid w:val="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5" w:type="dxa"/>
                  <w:vMerge w:val="continue"/>
                  <w:tcBorders>
                    <w:bottom w:val="single" w:color="auto" w:sz="4" w:space="0"/>
                  </w:tcBorders>
                  <w:tcMar>
                    <w:left w:w="57" w:type="dxa"/>
                    <w:right w:w="57" w:type="dxa"/>
                  </w:tcMar>
                  <w:vAlign w:val="center"/>
                </w:tcPr>
                <w:p>
                  <w:pPr>
                    <w:snapToGrid w:val="0"/>
                    <w:jc w:val="center"/>
                    <w:rPr>
                      <w:sz w:val="21"/>
                      <w:szCs w:val="21"/>
                    </w:rPr>
                  </w:pPr>
                </w:p>
              </w:tc>
              <w:tc>
                <w:tcPr>
                  <w:tcW w:w="2054" w:type="dxa"/>
                  <w:tcBorders>
                    <w:bottom w:val="single" w:color="auto" w:sz="4" w:space="0"/>
                  </w:tcBorders>
                  <w:tcMar>
                    <w:left w:w="57" w:type="dxa"/>
                    <w:right w:w="57" w:type="dxa"/>
                  </w:tcMar>
                  <w:vAlign w:val="center"/>
                </w:tcPr>
                <w:p>
                  <w:pPr>
                    <w:snapToGrid w:val="0"/>
                    <w:jc w:val="center"/>
                  </w:pPr>
                  <w:r>
                    <w:rPr>
                      <w:sz w:val="21"/>
                      <w:szCs w:val="21"/>
                    </w:rPr>
                    <w:t>油烟净化器+15m烟道</w:t>
                  </w:r>
                </w:p>
              </w:tc>
              <w:tc>
                <w:tcPr>
                  <w:tcW w:w="1090" w:type="dxa"/>
                  <w:tcBorders>
                    <w:bottom w:val="single" w:color="auto" w:sz="4" w:space="0"/>
                  </w:tcBorders>
                  <w:tcMar>
                    <w:left w:w="57" w:type="dxa"/>
                    <w:right w:w="57" w:type="dxa"/>
                  </w:tcMar>
                  <w:vAlign w:val="center"/>
                </w:tcPr>
                <w:p>
                  <w:pPr>
                    <w:snapToGrid w:val="0"/>
                    <w:jc w:val="center"/>
                    <w:rPr>
                      <w:sz w:val="21"/>
                      <w:szCs w:val="21"/>
                    </w:rPr>
                  </w:pPr>
                  <w:r>
                    <w:rPr>
                      <w:sz w:val="21"/>
                      <w:szCs w:val="21"/>
                    </w:rPr>
                    <w:t>油烟</w:t>
                  </w:r>
                </w:p>
              </w:tc>
              <w:tc>
                <w:tcPr>
                  <w:tcW w:w="1660" w:type="dxa"/>
                  <w:tcBorders>
                    <w:bottom w:val="single" w:color="auto" w:sz="4" w:space="0"/>
                  </w:tcBorders>
                  <w:tcMar>
                    <w:top w:w="0" w:type="dxa"/>
                    <w:left w:w="57" w:type="dxa"/>
                    <w:bottom w:w="0" w:type="dxa"/>
                    <w:right w:w="57" w:type="dxa"/>
                  </w:tcMar>
                  <w:vAlign w:val="center"/>
                </w:tcPr>
                <w:p>
                  <w:pPr>
                    <w:snapToGrid w:val="0"/>
                    <w:jc w:val="center"/>
                    <w:rPr>
                      <w:sz w:val="21"/>
                      <w:szCs w:val="21"/>
                    </w:rPr>
                  </w:pPr>
                  <w:r>
                    <w:rPr>
                      <w:sz w:val="21"/>
                      <w:szCs w:val="21"/>
                    </w:rPr>
                    <w:t>0.436mg/m</w:t>
                  </w:r>
                  <w:r>
                    <w:rPr>
                      <w:sz w:val="21"/>
                      <w:szCs w:val="21"/>
                      <w:vertAlign w:val="superscript"/>
                    </w:rPr>
                    <w:t>3</w:t>
                  </w:r>
                </w:p>
              </w:tc>
              <w:tc>
                <w:tcPr>
                  <w:tcW w:w="1252" w:type="dxa"/>
                  <w:tcBorders>
                    <w:bottom w:val="single" w:color="auto" w:sz="4" w:space="0"/>
                  </w:tcBorders>
                  <w:tcMar>
                    <w:left w:w="57" w:type="dxa"/>
                    <w:right w:w="57" w:type="dxa"/>
                  </w:tcMar>
                  <w:vAlign w:val="center"/>
                </w:tcPr>
                <w:p>
                  <w:pPr>
                    <w:snapToGrid w:val="0"/>
                    <w:jc w:val="center"/>
                    <w:rPr>
                      <w:sz w:val="21"/>
                      <w:szCs w:val="21"/>
                    </w:rPr>
                  </w:pPr>
                  <w:r>
                    <w:rPr>
                      <w:sz w:val="21"/>
                      <w:szCs w:val="21"/>
                    </w:rPr>
                    <w:t>0.0068t/a</w:t>
                  </w:r>
                </w:p>
              </w:tc>
              <w:tc>
                <w:tcPr>
                  <w:tcW w:w="2370" w:type="dxa"/>
                  <w:tcBorders>
                    <w:bottom w:val="single" w:color="auto" w:sz="4" w:space="0"/>
                  </w:tcBorders>
                  <w:tcMar>
                    <w:left w:w="57" w:type="dxa"/>
                    <w:right w:w="57" w:type="dxa"/>
                  </w:tcMar>
                  <w:vAlign w:val="center"/>
                </w:tcPr>
                <w:p>
                  <w:pPr>
                    <w:snapToGrid w:val="0"/>
                    <w:jc w:val="center"/>
                    <w:rPr>
                      <w:kern w:val="0"/>
                      <w:sz w:val="21"/>
                      <w:szCs w:val="21"/>
                    </w:rPr>
                  </w:pPr>
                  <w:r>
                    <w:rPr>
                      <w:kern w:val="0"/>
                      <w:sz w:val="21"/>
                      <w:szCs w:val="21"/>
                    </w:rPr>
                    <w:t>饮食业油烟排放标准（试行）》（GB18483-2001）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5" w:type="dxa"/>
                  <w:vMerge w:val="restart"/>
                  <w:tcBorders>
                    <w:top w:val="single" w:color="auto" w:sz="4" w:space="0"/>
                  </w:tcBorders>
                  <w:tcMar>
                    <w:left w:w="57" w:type="dxa"/>
                    <w:right w:w="57" w:type="dxa"/>
                  </w:tcMar>
                  <w:vAlign w:val="center"/>
                </w:tcPr>
                <w:p>
                  <w:pPr>
                    <w:snapToGrid w:val="0"/>
                    <w:jc w:val="center"/>
                    <w:rPr>
                      <w:sz w:val="21"/>
                      <w:szCs w:val="21"/>
                    </w:rPr>
                  </w:pPr>
                  <w:r>
                    <w:rPr>
                      <w:sz w:val="21"/>
                      <w:szCs w:val="21"/>
                    </w:rPr>
                    <w:t>固体</w:t>
                  </w:r>
                </w:p>
                <w:p>
                  <w:pPr>
                    <w:snapToGrid w:val="0"/>
                    <w:jc w:val="center"/>
                    <w:rPr>
                      <w:sz w:val="21"/>
                      <w:szCs w:val="21"/>
                    </w:rPr>
                  </w:pPr>
                  <w:r>
                    <w:rPr>
                      <w:sz w:val="21"/>
                      <w:szCs w:val="21"/>
                    </w:rPr>
                    <w:t>废物</w:t>
                  </w:r>
                </w:p>
              </w:tc>
              <w:tc>
                <w:tcPr>
                  <w:tcW w:w="2054" w:type="dxa"/>
                  <w:tcBorders>
                    <w:top w:val="single" w:color="auto" w:sz="4" w:space="0"/>
                    <w:bottom w:val="single" w:color="auto" w:sz="4" w:space="0"/>
                  </w:tcBorders>
                  <w:tcMar>
                    <w:left w:w="57" w:type="dxa"/>
                    <w:right w:w="57" w:type="dxa"/>
                  </w:tcMar>
                  <w:vAlign w:val="center"/>
                </w:tcPr>
                <w:p>
                  <w:pPr>
                    <w:tabs>
                      <w:tab w:val="left" w:pos="3315"/>
                    </w:tabs>
                    <w:snapToGrid w:val="0"/>
                    <w:jc w:val="center"/>
                    <w:rPr>
                      <w:sz w:val="21"/>
                      <w:szCs w:val="21"/>
                    </w:rPr>
                  </w:pPr>
                  <w:r>
                    <w:rPr>
                      <w:sz w:val="21"/>
                      <w:szCs w:val="21"/>
                    </w:rPr>
                    <w:t>经垃圾桶收集后，交给环卫部门统一处置</w:t>
                  </w:r>
                </w:p>
              </w:tc>
              <w:tc>
                <w:tcPr>
                  <w:tcW w:w="1090" w:type="dxa"/>
                  <w:tcBorders>
                    <w:top w:val="single" w:color="auto" w:sz="4" w:space="0"/>
                    <w:bottom w:val="single" w:color="auto" w:sz="4" w:space="0"/>
                  </w:tcBorders>
                  <w:tcMar>
                    <w:left w:w="57" w:type="dxa"/>
                    <w:right w:w="57" w:type="dxa"/>
                  </w:tcMar>
                  <w:vAlign w:val="center"/>
                </w:tcPr>
                <w:p>
                  <w:pPr>
                    <w:snapToGrid w:val="0"/>
                    <w:jc w:val="center"/>
                    <w:rPr>
                      <w:sz w:val="21"/>
                      <w:szCs w:val="21"/>
                    </w:rPr>
                  </w:pPr>
                  <w:r>
                    <w:rPr>
                      <w:sz w:val="21"/>
                      <w:szCs w:val="21"/>
                    </w:rPr>
                    <w:t>生活垃圾</w:t>
                  </w:r>
                </w:p>
              </w:tc>
              <w:tc>
                <w:tcPr>
                  <w:tcW w:w="1660" w:type="dxa"/>
                  <w:tcBorders>
                    <w:top w:val="single" w:color="auto" w:sz="4" w:space="0"/>
                    <w:bottom w:val="single" w:color="auto" w:sz="4" w:space="0"/>
                  </w:tcBorders>
                  <w:tcMar>
                    <w:left w:w="57" w:type="dxa"/>
                    <w:right w:w="57" w:type="dxa"/>
                  </w:tcMar>
                  <w:vAlign w:val="center"/>
                </w:tcPr>
                <w:p>
                  <w:pPr>
                    <w:snapToGrid w:val="0"/>
                    <w:jc w:val="center"/>
                    <w:rPr>
                      <w:sz w:val="21"/>
                      <w:szCs w:val="21"/>
                    </w:rPr>
                  </w:pPr>
                  <w:r>
                    <w:rPr>
                      <w:sz w:val="21"/>
                      <w:szCs w:val="21"/>
                    </w:rPr>
                    <w:t>/</w:t>
                  </w:r>
                </w:p>
              </w:tc>
              <w:tc>
                <w:tcPr>
                  <w:tcW w:w="1252" w:type="dxa"/>
                  <w:tcBorders>
                    <w:top w:val="single" w:color="auto" w:sz="4" w:space="0"/>
                    <w:bottom w:val="single" w:color="auto" w:sz="4" w:space="0"/>
                  </w:tcBorders>
                  <w:tcMar>
                    <w:left w:w="57" w:type="dxa"/>
                    <w:right w:w="57" w:type="dxa"/>
                  </w:tcMar>
                  <w:vAlign w:val="center"/>
                </w:tcPr>
                <w:p>
                  <w:pPr>
                    <w:snapToGrid w:val="0"/>
                    <w:jc w:val="center"/>
                    <w:rPr>
                      <w:sz w:val="21"/>
                      <w:szCs w:val="21"/>
                    </w:rPr>
                  </w:pPr>
                  <w:r>
                    <w:rPr>
                      <w:rFonts w:hint="eastAsia"/>
                      <w:sz w:val="21"/>
                      <w:szCs w:val="21"/>
                    </w:rPr>
                    <w:t>6.6</w:t>
                  </w:r>
                  <w:r>
                    <w:rPr>
                      <w:sz w:val="21"/>
                      <w:szCs w:val="21"/>
                    </w:rPr>
                    <w:t>t/a</w:t>
                  </w:r>
                </w:p>
              </w:tc>
              <w:tc>
                <w:tcPr>
                  <w:tcW w:w="2370" w:type="dxa"/>
                  <w:vMerge w:val="restart"/>
                  <w:tcBorders>
                    <w:top w:val="single" w:color="auto" w:sz="4" w:space="0"/>
                    <w:bottom w:val="single" w:color="auto" w:sz="4" w:space="0"/>
                  </w:tcBorders>
                  <w:tcMar>
                    <w:left w:w="57" w:type="dxa"/>
                    <w:right w:w="57" w:type="dxa"/>
                  </w:tcMar>
                  <w:vAlign w:val="center"/>
                </w:tcPr>
                <w:p>
                  <w:pPr>
                    <w:snapToGrid w:val="0"/>
                    <w:jc w:val="center"/>
                    <w:rPr>
                      <w:sz w:val="21"/>
                      <w:szCs w:val="21"/>
                    </w:rPr>
                  </w:pPr>
                  <w:r>
                    <w:rPr>
                      <w:sz w:val="21"/>
                      <w:szCs w:val="21"/>
                    </w:rPr>
                    <w:t>《一般工业固体废物贮存、处置场污染控制标准》（GB18599-2001）及其修改单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5" w:type="dxa"/>
                  <w:vMerge w:val="continue"/>
                  <w:vAlign w:val="center"/>
                </w:tcPr>
                <w:p>
                  <w:pPr>
                    <w:snapToGrid w:val="0"/>
                    <w:jc w:val="center"/>
                    <w:rPr>
                      <w:sz w:val="21"/>
                      <w:szCs w:val="21"/>
                    </w:rPr>
                  </w:pPr>
                </w:p>
              </w:tc>
              <w:tc>
                <w:tcPr>
                  <w:tcW w:w="2054" w:type="dxa"/>
                  <w:tcBorders>
                    <w:top w:val="single" w:color="auto" w:sz="4" w:space="0"/>
                    <w:bottom w:val="single" w:color="auto" w:sz="4" w:space="0"/>
                  </w:tcBorders>
                  <w:vAlign w:val="center"/>
                </w:tcPr>
                <w:p>
                  <w:pPr>
                    <w:tabs>
                      <w:tab w:val="left" w:pos="3315"/>
                    </w:tabs>
                    <w:snapToGrid w:val="0"/>
                    <w:jc w:val="center"/>
                    <w:rPr>
                      <w:sz w:val="21"/>
                      <w:szCs w:val="21"/>
                    </w:rPr>
                  </w:pPr>
                  <w:r>
                    <w:rPr>
                      <w:sz w:val="21"/>
                      <w:szCs w:val="21"/>
                    </w:rPr>
                    <w:t>存放于一般固废暂存处，交给物资回收公司处置</w:t>
                  </w:r>
                </w:p>
              </w:tc>
              <w:tc>
                <w:tcPr>
                  <w:tcW w:w="1090" w:type="dxa"/>
                  <w:tcBorders>
                    <w:top w:val="single" w:color="auto" w:sz="4" w:space="0"/>
                    <w:bottom w:val="single" w:color="auto" w:sz="4" w:space="0"/>
                  </w:tcBorders>
                  <w:vAlign w:val="center"/>
                </w:tcPr>
                <w:p>
                  <w:pPr>
                    <w:snapToGrid w:val="0"/>
                    <w:jc w:val="center"/>
                    <w:rPr>
                      <w:sz w:val="21"/>
                      <w:szCs w:val="21"/>
                    </w:rPr>
                  </w:pPr>
                  <w:r>
                    <w:rPr>
                      <w:color w:val="000000"/>
                      <w:sz w:val="21"/>
                      <w:szCs w:val="21"/>
                    </w:rPr>
                    <w:t>废零部件、旧轮胎、包装材料等一般固废</w:t>
                  </w:r>
                </w:p>
              </w:tc>
              <w:tc>
                <w:tcPr>
                  <w:tcW w:w="1660" w:type="dxa"/>
                  <w:tcBorders>
                    <w:top w:val="single" w:color="auto" w:sz="4" w:space="0"/>
                    <w:bottom w:val="single" w:color="auto" w:sz="4" w:space="0"/>
                  </w:tcBorders>
                  <w:vAlign w:val="center"/>
                </w:tcPr>
                <w:p>
                  <w:pPr>
                    <w:snapToGrid w:val="0"/>
                    <w:jc w:val="center"/>
                    <w:rPr>
                      <w:sz w:val="21"/>
                      <w:szCs w:val="21"/>
                    </w:rPr>
                  </w:pPr>
                  <w:r>
                    <w:rPr>
                      <w:sz w:val="21"/>
                      <w:szCs w:val="21"/>
                    </w:rPr>
                    <w:t>/</w:t>
                  </w:r>
                </w:p>
              </w:tc>
              <w:tc>
                <w:tcPr>
                  <w:tcW w:w="1252" w:type="dxa"/>
                  <w:tcBorders>
                    <w:top w:val="single" w:color="auto" w:sz="4" w:space="0"/>
                    <w:bottom w:val="single" w:color="auto" w:sz="4" w:space="0"/>
                  </w:tcBorders>
                  <w:vAlign w:val="center"/>
                </w:tcPr>
                <w:p>
                  <w:pPr>
                    <w:snapToGrid w:val="0"/>
                    <w:jc w:val="center"/>
                    <w:rPr>
                      <w:sz w:val="21"/>
                      <w:szCs w:val="21"/>
                    </w:rPr>
                  </w:pPr>
                  <w:r>
                    <w:rPr>
                      <w:sz w:val="21"/>
                      <w:szCs w:val="21"/>
                    </w:rPr>
                    <w:t>2t/a</w:t>
                  </w:r>
                </w:p>
              </w:tc>
              <w:tc>
                <w:tcPr>
                  <w:tcW w:w="2370" w:type="dxa"/>
                  <w:vMerge w:val="continue"/>
                  <w:tcBorders>
                    <w:top w:val="single" w:color="auto" w:sz="4" w:space="0"/>
                    <w:bottom w:val="single" w:color="auto" w:sz="4" w:space="0"/>
                  </w:tcBorders>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5" w:type="dxa"/>
                  <w:vMerge w:val="continue"/>
                  <w:vAlign w:val="center"/>
                </w:tcPr>
                <w:p>
                  <w:pPr>
                    <w:snapToGrid w:val="0"/>
                    <w:jc w:val="center"/>
                    <w:rPr>
                      <w:sz w:val="21"/>
                      <w:szCs w:val="21"/>
                    </w:rPr>
                  </w:pPr>
                </w:p>
              </w:tc>
              <w:tc>
                <w:tcPr>
                  <w:tcW w:w="2054" w:type="dxa"/>
                  <w:vMerge w:val="restart"/>
                  <w:tcBorders>
                    <w:top w:val="single" w:color="auto" w:sz="4" w:space="0"/>
                  </w:tcBorders>
                  <w:vAlign w:val="center"/>
                </w:tcPr>
                <w:p>
                  <w:pPr>
                    <w:tabs>
                      <w:tab w:val="left" w:pos="3315"/>
                    </w:tabs>
                    <w:snapToGrid w:val="0"/>
                    <w:jc w:val="center"/>
                    <w:rPr>
                      <w:sz w:val="21"/>
                      <w:szCs w:val="21"/>
                    </w:rPr>
                  </w:pPr>
                  <w:commentRangeStart w:id="0"/>
                  <w:r>
                    <w:rPr>
                      <w:sz w:val="21"/>
                      <w:szCs w:val="21"/>
                    </w:rPr>
                    <w:t>暂存于危废暂存间，交给</w:t>
                  </w:r>
                  <w:r>
                    <w:rPr>
                      <w:bCs/>
                      <w:color w:val="000000"/>
                      <w:sz w:val="21"/>
                      <w:szCs w:val="21"/>
                    </w:rPr>
                    <w:t>陕西明瑞资源再生有限公司</w:t>
                  </w:r>
                  <w:r>
                    <w:rPr>
                      <w:sz w:val="21"/>
                      <w:szCs w:val="21"/>
                    </w:rPr>
                    <w:t>处置</w:t>
                  </w:r>
                  <w:commentRangeEnd w:id="0"/>
                  <w:r>
                    <w:rPr>
                      <w:rStyle w:val="28"/>
                    </w:rPr>
                    <w:commentReference w:id="0"/>
                  </w:r>
                </w:p>
              </w:tc>
              <w:tc>
                <w:tcPr>
                  <w:tcW w:w="1090" w:type="dxa"/>
                  <w:tcBorders>
                    <w:top w:val="single" w:color="auto" w:sz="4" w:space="0"/>
                    <w:bottom w:val="single" w:color="auto" w:sz="4" w:space="0"/>
                  </w:tcBorders>
                  <w:vAlign w:val="center"/>
                </w:tcPr>
                <w:p>
                  <w:pPr>
                    <w:tabs>
                      <w:tab w:val="right" w:leader="dot" w:pos="8834"/>
                    </w:tabs>
                    <w:jc w:val="center"/>
                    <w:rPr>
                      <w:color w:val="000000"/>
                      <w:sz w:val="21"/>
                      <w:szCs w:val="21"/>
                    </w:rPr>
                  </w:pPr>
                  <w:r>
                    <w:rPr>
                      <w:rFonts w:hint="eastAsia"/>
                      <w:color w:val="000000"/>
                      <w:sz w:val="21"/>
                      <w:szCs w:val="21"/>
                    </w:rPr>
                    <w:t>废油漆桶、</w:t>
                  </w:r>
                </w:p>
              </w:tc>
              <w:tc>
                <w:tcPr>
                  <w:tcW w:w="1660" w:type="dxa"/>
                  <w:tcBorders>
                    <w:top w:val="single" w:color="auto" w:sz="4" w:space="0"/>
                    <w:bottom w:val="single" w:color="auto" w:sz="4" w:space="0"/>
                  </w:tcBorders>
                  <w:vAlign w:val="center"/>
                </w:tcPr>
                <w:p>
                  <w:pPr>
                    <w:snapToGrid w:val="0"/>
                    <w:jc w:val="center"/>
                    <w:rPr>
                      <w:sz w:val="21"/>
                      <w:szCs w:val="21"/>
                    </w:rPr>
                  </w:pPr>
                  <w:r>
                    <w:rPr>
                      <w:sz w:val="21"/>
                      <w:szCs w:val="21"/>
                    </w:rPr>
                    <w:t>/</w:t>
                  </w:r>
                </w:p>
              </w:tc>
              <w:tc>
                <w:tcPr>
                  <w:tcW w:w="1252" w:type="dxa"/>
                  <w:tcBorders>
                    <w:top w:val="single" w:color="auto" w:sz="4" w:space="0"/>
                    <w:bottom w:val="single" w:color="auto" w:sz="4" w:space="0"/>
                  </w:tcBorders>
                  <w:vAlign w:val="center"/>
                </w:tcPr>
                <w:p>
                  <w:pPr>
                    <w:tabs>
                      <w:tab w:val="right" w:leader="dot" w:pos="8834"/>
                    </w:tabs>
                    <w:jc w:val="center"/>
                    <w:rPr>
                      <w:color w:val="000000"/>
                      <w:sz w:val="21"/>
                      <w:szCs w:val="21"/>
                    </w:rPr>
                  </w:pPr>
                  <w:r>
                    <w:rPr>
                      <w:rFonts w:hint="eastAsia"/>
                      <w:color w:val="000000"/>
                      <w:sz w:val="21"/>
                      <w:szCs w:val="21"/>
                    </w:rPr>
                    <w:t>0.</w:t>
                  </w:r>
                  <w:r>
                    <w:rPr>
                      <w:color w:val="000000"/>
                      <w:sz w:val="21"/>
                      <w:szCs w:val="21"/>
                    </w:rPr>
                    <w:t>02</w:t>
                  </w:r>
                  <w:r>
                    <w:rPr>
                      <w:color w:val="000000"/>
                      <w:sz w:val="21"/>
                      <w:szCs w:val="21"/>
                      <w:lang w:bidi="ar"/>
                    </w:rPr>
                    <w:t xml:space="preserve"> t</w:t>
                  </w:r>
                  <w:r>
                    <w:rPr>
                      <w:color w:val="000000"/>
                      <w:sz w:val="21"/>
                      <w:szCs w:val="21"/>
                    </w:rPr>
                    <w:t>/a</w:t>
                  </w:r>
                </w:p>
              </w:tc>
              <w:tc>
                <w:tcPr>
                  <w:tcW w:w="2370" w:type="dxa"/>
                  <w:vMerge w:val="restart"/>
                  <w:tcBorders>
                    <w:top w:val="single" w:color="auto" w:sz="4" w:space="0"/>
                  </w:tcBorders>
                  <w:vAlign w:val="center"/>
                </w:tcPr>
                <w:p>
                  <w:pPr>
                    <w:snapToGrid w:val="0"/>
                    <w:jc w:val="center"/>
                    <w:rPr>
                      <w:sz w:val="21"/>
                      <w:szCs w:val="21"/>
                    </w:rPr>
                  </w:pPr>
                  <w:r>
                    <w:rPr>
                      <w:sz w:val="21"/>
                      <w:szCs w:val="21"/>
                    </w:rPr>
                    <w:t>《</w:t>
                  </w:r>
                  <w:r>
                    <w:rPr>
                      <w:bCs/>
                      <w:sz w:val="21"/>
                      <w:szCs w:val="21"/>
                    </w:rPr>
                    <w:t>危险废物贮存污染控制标准》（GB18597-2001）及其修改单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5" w:type="dxa"/>
                  <w:vMerge w:val="continue"/>
                  <w:vAlign w:val="center"/>
                </w:tcPr>
                <w:p>
                  <w:pPr>
                    <w:snapToGrid w:val="0"/>
                    <w:jc w:val="center"/>
                    <w:rPr>
                      <w:sz w:val="21"/>
                      <w:szCs w:val="21"/>
                    </w:rPr>
                  </w:pPr>
                </w:p>
              </w:tc>
              <w:tc>
                <w:tcPr>
                  <w:tcW w:w="2054" w:type="dxa"/>
                  <w:vMerge w:val="continue"/>
                  <w:vAlign w:val="center"/>
                </w:tcPr>
                <w:p>
                  <w:pPr>
                    <w:snapToGrid w:val="0"/>
                    <w:jc w:val="center"/>
                    <w:rPr>
                      <w:sz w:val="21"/>
                      <w:szCs w:val="21"/>
                    </w:rPr>
                  </w:pPr>
                </w:p>
              </w:tc>
              <w:tc>
                <w:tcPr>
                  <w:tcW w:w="1090" w:type="dxa"/>
                  <w:tcBorders>
                    <w:top w:val="single" w:color="auto" w:sz="4" w:space="0"/>
                    <w:bottom w:val="single" w:color="auto" w:sz="4" w:space="0"/>
                  </w:tcBorders>
                  <w:vAlign w:val="center"/>
                </w:tcPr>
                <w:p>
                  <w:pPr>
                    <w:tabs>
                      <w:tab w:val="right" w:leader="dot" w:pos="8834"/>
                    </w:tabs>
                    <w:jc w:val="center"/>
                    <w:rPr>
                      <w:color w:val="000000"/>
                      <w:sz w:val="21"/>
                      <w:szCs w:val="21"/>
                    </w:rPr>
                  </w:pPr>
                  <w:r>
                    <w:rPr>
                      <w:rFonts w:hint="eastAsia"/>
                      <w:color w:val="FF0000"/>
                      <w:sz w:val="21"/>
                      <w:szCs w:val="21"/>
                    </w:rPr>
                    <w:t>废有机溶剂与</w:t>
                  </w:r>
                  <w:r>
                    <w:rPr>
                      <w:color w:val="FF0000"/>
                      <w:sz w:val="21"/>
                      <w:szCs w:val="21"/>
                    </w:rPr>
                    <w:t>含有机溶剂废物</w:t>
                  </w:r>
                </w:p>
              </w:tc>
              <w:tc>
                <w:tcPr>
                  <w:tcW w:w="1660" w:type="dxa"/>
                  <w:tcBorders>
                    <w:top w:val="single" w:color="auto" w:sz="4" w:space="0"/>
                    <w:bottom w:val="single" w:color="auto" w:sz="4" w:space="0"/>
                  </w:tcBorders>
                  <w:vAlign w:val="center"/>
                </w:tcPr>
                <w:p>
                  <w:pPr>
                    <w:snapToGrid w:val="0"/>
                    <w:jc w:val="center"/>
                    <w:rPr>
                      <w:sz w:val="21"/>
                      <w:szCs w:val="21"/>
                    </w:rPr>
                  </w:pPr>
                  <w:r>
                    <w:rPr>
                      <w:sz w:val="21"/>
                      <w:szCs w:val="21"/>
                    </w:rPr>
                    <w:t>/</w:t>
                  </w:r>
                </w:p>
              </w:tc>
              <w:tc>
                <w:tcPr>
                  <w:tcW w:w="1252" w:type="dxa"/>
                  <w:tcBorders>
                    <w:top w:val="single" w:color="auto" w:sz="4" w:space="0"/>
                    <w:bottom w:val="single" w:color="auto" w:sz="4" w:space="0"/>
                  </w:tcBorders>
                  <w:vAlign w:val="center"/>
                </w:tcPr>
                <w:p>
                  <w:pPr>
                    <w:tabs>
                      <w:tab w:val="right" w:leader="dot" w:pos="8834"/>
                    </w:tabs>
                    <w:jc w:val="center"/>
                    <w:rPr>
                      <w:color w:val="000000"/>
                      <w:sz w:val="21"/>
                      <w:szCs w:val="21"/>
                    </w:rPr>
                  </w:pPr>
                  <w:r>
                    <w:rPr>
                      <w:color w:val="000000"/>
                      <w:sz w:val="21"/>
                      <w:szCs w:val="21"/>
                      <w:lang w:bidi="ar"/>
                    </w:rPr>
                    <w:t>0.0</w:t>
                  </w:r>
                  <w:r>
                    <w:rPr>
                      <w:rFonts w:hint="eastAsia"/>
                      <w:color w:val="000000"/>
                      <w:sz w:val="21"/>
                      <w:szCs w:val="21"/>
                      <w:lang w:bidi="ar"/>
                    </w:rPr>
                    <w:t>4</w:t>
                  </w:r>
                  <w:r>
                    <w:rPr>
                      <w:color w:val="000000"/>
                      <w:sz w:val="21"/>
                      <w:szCs w:val="21"/>
                      <w:lang w:bidi="ar"/>
                    </w:rPr>
                    <w:t xml:space="preserve"> t</w:t>
                  </w:r>
                  <w:r>
                    <w:rPr>
                      <w:color w:val="000000"/>
                      <w:sz w:val="21"/>
                      <w:szCs w:val="21"/>
                    </w:rPr>
                    <w:t>/a</w:t>
                  </w:r>
                </w:p>
              </w:tc>
              <w:tc>
                <w:tcPr>
                  <w:tcW w:w="2370" w:type="dxa"/>
                  <w:vMerge w:val="continue"/>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5" w:type="dxa"/>
                  <w:vMerge w:val="continue"/>
                  <w:vAlign w:val="center"/>
                </w:tcPr>
                <w:p>
                  <w:pPr>
                    <w:snapToGrid w:val="0"/>
                    <w:jc w:val="center"/>
                    <w:rPr>
                      <w:sz w:val="21"/>
                      <w:szCs w:val="21"/>
                    </w:rPr>
                  </w:pPr>
                </w:p>
              </w:tc>
              <w:tc>
                <w:tcPr>
                  <w:tcW w:w="2054" w:type="dxa"/>
                  <w:vMerge w:val="continue"/>
                  <w:vAlign w:val="center"/>
                </w:tcPr>
                <w:p>
                  <w:pPr>
                    <w:snapToGrid w:val="0"/>
                    <w:jc w:val="center"/>
                    <w:rPr>
                      <w:sz w:val="21"/>
                      <w:szCs w:val="21"/>
                    </w:rPr>
                  </w:pPr>
                </w:p>
              </w:tc>
              <w:tc>
                <w:tcPr>
                  <w:tcW w:w="1090" w:type="dxa"/>
                  <w:tcBorders>
                    <w:top w:val="single" w:color="auto" w:sz="4" w:space="0"/>
                    <w:bottom w:val="single" w:color="auto" w:sz="4" w:space="0"/>
                  </w:tcBorders>
                  <w:vAlign w:val="center"/>
                </w:tcPr>
                <w:p>
                  <w:pPr>
                    <w:tabs>
                      <w:tab w:val="right" w:leader="dot" w:pos="8834"/>
                    </w:tabs>
                    <w:jc w:val="center"/>
                    <w:rPr>
                      <w:color w:val="000000"/>
                      <w:sz w:val="21"/>
                      <w:szCs w:val="21"/>
                    </w:rPr>
                  </w:pPr>
                  <w:r>
                    <w:rPr>
                      <w:rFonts w:hint="eastAsia"/>
                      <w:color w:val="000000"/>
                      <w:sz w:val="21"/>
                      <w:szCs w:val="21"/>
                    </w:rPr>
                    <w:t>废机油、废防冻液、废刹车油、废变速箱油、废助力油等</w:t>
                  </w:r>
                </w:p>
              </w:tc>
              <w:tc>
                <w:tcPr>
                  <w:tcW w:w="1660" w:type="dxa"/>
                  <w:tcBorders>
                    <w:top w:val="single" w:color="auto" w:sz="4" w:space="0"/>
                    <w:bottom w:val="single" w:color="auto" w:sz="4" w:space="0"/>
                  </w:tcBorders>
                  <w:vAlign w:val="center"/>
                </w:tcPr>
                <w:p>
                  <w:pPr>
                    <w:snapToGrid w:val="0"/>
                    <w:jc w:val="center"/>
                    <w:rPr>
                      <w:sz w:val="21"/>
                      <w:szCs w:val="21"/>
                    </w:rPr>
                  </w:pPr>
                  <w:r>
                    <w:rPr>
                      <w:sz w:val="21"/>
                      <w:szCs w:val="21"/>
                    </w:rPr>
                    <w:t>/</w:t>
                  </w:r>
                </w:p>
              </w:tc>
              <w:tc>
                <w:tcPr>
                  <w:tcW w:w="1252" w:type="dxa"/>
                  <w:tcBorders>
                    <w:top w:val="single" w:color="auto" w:sz="4" w:space="0"/>
                    <w:bottom w:val="single" w:color="auto" w:sz="4" w:space="0"/>
                  </w:tcBorders>
                  <w:vAlign w:val="center"/>
                </w:tcPr>
                <w:p>
                  <w:pPr>
                    <w:tabs>
                      <w:tab w:val="right" w:leader="dot" w:pos="8834"/>
                    </w:tabs>
                    <w:jc w:val="center"/>
                    <w:rPr>
                      <w:color w:val="000000"/>
                      <w:sz w:val="21"/>
                      <w:szCs w:val="21"/>
                    </w:rPr>
                  </w:pPr>
                  <w:r>
                    <w:rPr>
                      <w:rFonts w:hint="eastAsia"/>
                      <w:color w:val="000000"/>
                      <w:sz w:val="21"/>
                      <w:szCs w:val="21"/>
                      <w:lang w:bidi="ar"/>
                    </w:rPr>
                    <w:t>3</w:t>
                  </w:r>
                  <w:r>
                    <w:rPr>
                      <w:color w:val="000000"/>
                      <w:sz w:val="21"/>
                      <w:szCs w:val="21"/>
                      <w:lang w:bidi="ar"/>
                    </w:rPr>
                    <w:t xml:space="preserve"> t</w:t>
                  </w:r>
                  <w:r>
                    <w:rPr>
                      <w:color w:val="000000"/>
                      <w:sz w:val="21"/>
                      <w:szCs w:val="21"/>
                    </w:rPr>
                    <w:t>/a</w:t>
                  </w:r>
                </w:p>
              </w:tc>
              <w:tc>
                <w:tcPr>
                  <w:tcW w:w="2370" w:type="dxa"/>
                  <w:vMerge w:val="continue"/>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5" w:type="dxa"/>
                  <w:vMerge w:val="continue"/>
                  <w:vAlign w:val="center"/>
                </w:tcPr>
                <w:p>
                  <w:pPr>
                    <w:snapToGrid w:val="0"/>
                    <w:jc w:val="center"/>
                    <w:rPr>
                      <w:sz w:val="21"/>
                      <w:szCs w:val="21"/>
                    </w:rPr>
                  </w:pPr>
                </w:p>
              </w:tc>
              <w:tc>
                <w:tcPr>
                  <w:tcW w:w="2054" w:type="dxa"/>
                  <w:vMerge w:val="continue"/>
                  <w:vAlign w:val="center"/>
                </w:tcPr>
                <w:p>
                  <w:pPr>
                    <w:snapToGrid w:val="0"/>
                    <w:jc w:val="center"/>
                    <w:rPr>
                      <w:sz w:val="21"/>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tabs>
                      <w:tab w:val="right" w:leader="dot" w:pos="8834"/>
                    </w:tabs>
                    <w:jc w:val="center"/>
                    <w:rPr>
                      <w:color w:val="000000"/>
                      <w:sz w:val="21"/>
                      <w:szCs w:val="21"/>
                    </w:rPr>
                  </w:pPr>
                  <w:r>
                    <w:rPr>
                      <w:rFonts w:hint="eastAsia"/>
                      <w:color w:val="000000"/>
                      <w:sz w:val="21"/>
                      <w:szCs w:val="21"/>
                    </w:rPr>
                    <w:t>烤漆房吸附废料及废机油桶等</w:t>
                  </w:r>
                </w:p>
              </w:tc>
              <w:tc>
                <w:tcPr>
                  <w:tcW w:w="1660" w:type="dxa"/>
                  <w:tcBorders>
                    <w:top w:val="single" w:color="auto" w:sz="4" w:space="0"/>
                    <w:left w:val="single" w:color="auto" w:sz="4" w:space="0"/>
                    <w:bottom w:val="single" w:color="auto" w:sz="4" w:space="0"/>
                    <w:right w:val="single" w:color="auto" w:sz="4" w:space="0"/>
                  </w:tcBorders>
                  <w:vAlign w:val="center"/>
                </w:tcPr>
                <w:p>
                  <w:pPr>
                    <w:snapToGrid w:val="0"/>
                    <w:jc w:val="center"/>
                    <w:rPr>
                      <w:sz w:val="21"/>
                      <w:szCs w:val="21"/>
                    </w:rPr>
                  </w:pPr>
                  <w:r>
                    <w:rPr>
                      <w:sz w:val="21"/>
                      <w:szCs w:val="21"/>
                    </w:rPr>
                    <w:t>/</w:t>
                  </w:r>
                </w:p>
              </w:tc>
              <w:tc>
                <w:tcPr>
                  <w:tcW w:w="1252" w:type="dxa"/>
                  <w:tcBorders>
                    <w:top w:val="single" w:color="auto" w:sz="4" w:space="0"/>
                    <w:left w:val="single" w:color="auto" w:sz="4" w:space="0"/>
                    <w:bottom w:val="single" w:color="auto" w:sz="4" w:space="0"/>
                  </w:tcBorders>
                  <w:vAlign w:val="center"/>
                </w:tcPr>
                <w:p>
                  <w:pPr>
                    <w:tabs>
                      <w:tab w:val="right" w:leader="dot" w:pos="8834"/>
                    </w:tabs>
                    <w:jc w:val="center"/>
                    <w:rPr>
                      <w:color w:val="000000"/>
                      <w:sz w:val="21"/>
                      <w:szCs w:val="21"/>
                    </w:rPr>
                  </w:pPr>
                  <w:r>
                    <w:rPr>
                      <w:color w:val="000000"/>
                      <w:sz w:val="21"/>
                      <w:szCs w:val="21"/>
                      <w:lang w:bidi="ar"/>
                    </w:rPr>
                    <w:t>0.</w:t>
                  </w:r>
                  <w:r>
                    <w:rPr>
                      <w:rFonts w:hint="eastAsia"/>
                      <w:color w:val="000000"/>
                      <w:sz w:val="21"/>
                      <w:szCs w:val="21"/>
                      <w:lang w:bidi="ar"/>
                    </w:rPr>
                    <w:t>4</w:t>
                  </w:r>
                  <w:r>
                    <w:rPr>
                      <w:color w:val="000000"/>
                      <w:sz w:val="21"/>
                      <w:szCs w:val="21"/>
                      <w:lang w:bidi="ar"/>
                    </w:rPr>
                    <w:t>2 t</w:t>
                  </w:r>
                  <w:r>
                    <w:rPr>
                      <w:color w:val="000000"/>
                      <w:sz w:val="21"/>
                      <w:szCs w:val="21"/>
                    </w:rPr>
                    <w:t>/a</w:t>
                  </w:r>
                </w:p>
              </w:tc>
              <w:tc>
                <w:tcPr>
                  <w:tcW w:w="2370" w:type="dxa"/>
                  <w:vMerge w:val="continue"/>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5" w:type="dxa"/>
                  <w:vMerge w:val="continue"/>
                  <w:vAlign w:val="center"/>
                </w:tcPr>
                <w:p>
                  <w:pPr>
                    <w:snapToGrid w:val="0"/>
                    <w:jc w:val="center"/>
                    <w:rPr>
                      <w:sz w:val="21"/>
                      <w:szCs w:val="21"/>
                    </w:rPr>
                  </w:pPr>
                </w:p>
              </w:tc>
              <w:tc>
                <w:tcPr>
                  <w:tcW w:w="2054" w:type="dxa"/>
                  <w:vMerge w:val="continue"/>
                  <w:vAlign w:val="center"/>
                </w:tcPr>
                <w:p>
                  <w:pPr>
                    <w:snapToGrid w:val="0"/>
                    <w:jc w:val="center"/>
                    <w:rPr>
                      <w:sz w:val="21"/>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tabs>
                      <w:tab w:val="right" w:leader="dot" w:pos="8834"/>
                    </w:tabs>
                    <w:jc w:val="center"/>
                    <w:rPr>
                      <w:color w:val="000000"/>
                      <w:sz w:val="21"/>
                      <w:szCs w:val="21"/>
                    </w:rPr>
                  </w:pPr>
                  <w:r>
                    <w:rPr>
                      <w:rFonts w:hint="eastAsia" w:hAnsi="宋体"/>
                      <w:color w:val="000000"/>
                      <w:sz w:val="21"/>
                      <w:szCs w:val="21"/>
                    </w:rPr>
                    <w:t>沉淀隔油池废油、污泥</w:t>
                  </w:r>
                </w:p>
              </w:tc>
              <w:tc>
                <w:tcPr>
                  <w:tcW w:w="1660" w:type="dxa"/>
                  <w:tcBorders>
                    <w:top w:val="single" w:color="auto" w:sz="4" w:space="0"/>
                    <w:left w:val="single" w:color="auto" w:sz="4" w:space="0"/>
                    <w:bottom w:val="single" w:color="auto" w:sz="4" w:space="0"/>
                    <w:right w:val="single" w:color="auto" w:sz="4" w:space="0"/>
                  </w:tcBorders>
                  <w:vAlign w:val="center"/>
                </w:tcPr>
                <w:p>
                  <w:pPr>
                    <w:snapToGrid w:val="0"/>
                    <w:jc w:val="center"/>
                    <w:rPr>
                      <w:sz w:val="21"/>
                      <w:szCs w:val="21"/>
                    </w:rPr>
                  </w:pPr>
                  <w:r>
                    <w:rPr>
                      <w:sz w:val="21"/>
                      <w:szCs w:val="21"/>
                    </w:rPr>
                    <w:t>/</w:t>
                  </w:r>
                </w:p>
              </w:tc>
              <w:tc>
                <w:tcPr>
                  <w:tcW w:w="1252" w:type="dxa"/>
                  <w:tcBorders>
                    <w:top w:val="single" w:color="auto" w:sz="4" w:space="0"/>
                    <w:left w:val="single" w:color="auto" w:sz="4" w:space="0"/>
                    <w:bottom w:val="single" w:color="auto" w:sz="4" w:space="0"/>
                  </w:tcBorders>
                  <w:vAlign w:val="center"/>
                </w:tcPr>
                <w:p>
                  <w:pPr>
                    <w:tabs>
                      <w:tab w:val="right" w:leader="dot" w:pos="8834"/>
                    </w:tabs>
                    <w:jc w:val="center"/>
                    <w:rPr>
                      <w:color w:val="000000"/>
                      <w:sz w:val="21"/>
                      <w:szCs w:val="21"/>
                    </w:rPr>
                  </w:pPr>
                  <w:r>
                    <w:rPr>
                      <w:rFonts w:hint="eastAsia"/>
                      <w:color w:val="000000"/>
                      <w:sz w:val="21"/>
                      <w:szCs w:val="21"/>
                    </w:rPr>
                    <w:t>0.6</w:t>
                  </w:r>
                  <w:r>
                    <w:rPr>
                      <w:color w:val="000000"/>
                      <w:sz w:val="21"/>
                      <w:szCs w:val="21"/>
                    </w:rPr>
                    <w:t>t/a</w:t>
                  </w:r>
                </w:p>
              </w:tc>
              <w:tc>
                <w:tcPr>
                  <w:tcW w:w="2370" w:type="dxa"/>
                  <w:vMerge w:val="continue"/>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5" w:type="dxa"/>
                  <w:vMerge w:val="continue"/>
                  <w:vAlign w:val="center"/>
                </w:tcPr>
                <w:p>
                  <w:pPr>
                    <w:snapToGrid w:val="0"/>
                    <w:jc w:val="center"/>
                    <w:rPr>
                      <w:sz w:val="21"/>
                      <w:szCs w:val="21"/>
                    </w:rPr>
                  </w:pPr>
                </w:p>
              </w:tc>
              <w:tc>
                <w:tcPr>
                  <w:tcW w:w="2054" w:type="dxa"/>
                  <w:vMerge w:val="continue"/>
                  <w:vAlign w:val="center"/>
                </w:tcPr>
                <w:p>
                  <w:pPr>
                    <w:snapToGrid w:val="0"/>
                    <w:jc w:val="center"/>
                    <w:rPr>
                      <w:sz w:val="21"/>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tabs>
                      <w:tab w:val="right" w:leader="dot" w:pos="8834"/>
                    </w:tabs>
                    <w:adjustRightInd w:val="0"/>
                    <w:snapToGrid w:val="0"/>
                    <w:jc w:val="center"/>
                    <w:rPr>
                      <w:rFonts w:hint="eastAsia" w:eastAsia="宋体"/>
                      <w:color w:val="000000"/>
                      <w:sz w:val="21"/>
                      <w:szCs w:val="21"/>
                      <w:lang w:eastAsia="zh-CN"/>
                    </w:rPr>
                  </w:pPr>
                  <w:r>
                    <w:rPr>
                      <w:rFonts w:hint="eastAsia"/>
                      <w:color w:val="FF0000"/>
                      <w:sz w:val="21"/>
                      <w:szCs w:val="21"/>
                      <w:lang w:eastAsia="zh-CN"/>
                    </w:rPr>
                    <w:t>废UV光解一体机产生的废灯管</w:t>
                  </w:r>
                </w:p>
              </w:tc>
              <w:tc>
                <w:tcPr>
                  <w:tcW w:w="1660" w:type="dxa"/>
                  <w:tcBorders>
                    <w:top w:val="single" w:color="auto" w:sz="4" w:space="0"/>
                    <w:left w:val="single" w:color="auto" w:sz="4" w:space="0"/>
                    <w:bottom w:val="single" w:color="auto" w:sz="4" w:space="0"/>
                    <w:right w:val="single" w:color="auto" w:sz="4" w:space="0"/>
                  </w:tcBorders>
                  <w:vAlign w:val="center"/>
                </w:tcPr>
                <w:p>
                  <w:pPr>
                    <w:snapToGrid w:val="0"/>
                    <w:jc w:val="center"/>
                    <w:rPr>
                      <w:sz w:val="21"/>
                      <w:szCs w:val="21"/>
                    </w:rPr>
                  </w:pPr>
                  <w:r>
                    <w:rPr>
                      <w:rFonts w:hint="eastAsia"/>
                      <w:sz w:val="21"/>
                      <w:szCs w:val="21"/>
                    </w:rPr>
                    <w:t>/</w:t>
                  </w:r>
                </w:p>
              </w:tc>
              <w:tc>
                <w:tcPr>
                  <w:tcW w:w="1252" w:type="dxa"/>
                  <w:tcBorders>
                    <w:top w:val="single" w:color="auto" w:sz="4" w:space="0"/>
                    <w:left w:val="single" w:color="auto" w:sz="4" w:space="0"/>
                    <w:bottom w:val="single" w:color="auto" w:sz="4" w:space="0"/>
                  </w:tcBorders>
                  <w:vAlign w:val="center"/>
                </w:tcPr>
                <w:p>
                  <w:pPr>
                    <w:tabs>
                      <w:tab w:val="right" w:leader="dot" w:pos="8834"/>
                    </w:tabs>
                    <w:jc w:val="center"/>
                    <w:rPr>
                      <w:rFonts w:hint="default" w:eastAsia="宋体"/>
                      <w:color w:val="000000"/>
                      <w:sz w:val="21"/>
                      <w:szCs w:val="21"/>
                      <w:lang w:val="en-US" w:eastAsia="zh-CN"/>
                    </w:rPr>
                  </w:pPr>
                  <w:r>
                    <w:rPr>
                      <w:rFonts w:hint="eastAsia"/>
                      <w:color w:val="000000"/>
                      <w:sz w:val="21"/>
                      <w:szCs w:val="21"/>
                      <w:lang w:val="en-US" w:eastAsia="zh-CN"/>
                    </w:rPr>
                    <w:t>4根</w:t>
                  </w:r>
                  <w:bookmarkStart w:id="16" w:name="_GoBack"/>
                  <w:bookmarkEnd w:id="16"/>
                </w:p>
              </w:tc>
              <w:tc>
                <w:tcPr>
                  <w:tcW w:w="2370" w:type="dxa"/>
                  <w:vMerge w:val="continue"/>
                  <w:tcBorders>
                    <w:bottom w:val="single" w:color="auto" w:sz="4" w:space="0"/>
                  </w:tcBorders>
                  <w:vAlign w:val="center"/>
                </w:tcPr>
                <w:p>
                  <w:pPr>
                    <w:snapToGrid w:val="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75" w:type="dxa"/>
                  <w:vMerge w:val="continue"/>
                  <w:tcBorders>
                    <w:bottom w:val="single" w:color="auto" w:sz="12" w:space="0"/>
                  </w:tcBorders>
                  <w:vAlign w:val="center"/>
                </w:tcPr>
                <w:p>
                  <w:pPr>
                    <w:snapToGrid w:val="0"/>
                    <w:jc w:val="center"/>
                    <w:rPr>
                      <w:sz w:val="21"/>
                      <w:szCs w:val="21"/>
                    </w:rPr>
                  </w:pPr>
                </w:p>
              </w:tc>
              <w:tc>
                <w:tcPr>
                  <w:tcW w:w="2054" w:type="dxa"/>
                  <w:vMerge w:val="continue"/>
                  <w:tcBorders>
                    <w:bottom w:val="single" w:color="auto" w:sz="12" w:space="0"/>
                  </w:tcBorders>
                  <w:vAlign w:val="center"/>
                </w:tcPr>
                <w:p>
                  <w:pPr>
                    <w:snapToGrid w:val="0"/>
                    <w:jc w:val="center"/>
                    <w:rPr>
                      <w:sz w:val="21"/>
                      <w:szCs w:val="21"/>
                    </w:rPr>
                  </w:pPr>
                </w:p>
              </w:tc>
              <w:tc>
                <w:tcPr>
                  <w:tcW w:w="1090" w:type="dxa"/>
                  <w:tcBorders>
                    <w:top w:val="single" w:color="auto" w:sz="4" w:space="0"/>
                    <w:left w:val="single" w:color="auto" w:sz="4" w:space="0"/>
                    <w:bottom w:val="single" w:color="auto" w:sz="12" w:space="0"/>
                    <w:right w:val="single" w:color="auto" w:sz="4" w:space="0"/>
                  </w:tcBorders>
                  <w:vAlign w:val="center"/>
                </w:tcPr>
                <w:p>
                  <w:pPr>
                    <w:snapToGrid w:val="0"/>
                    <w:jc w:val="center"/>
                    <w:rPr>
                      <w:color w:val="000000"/>
                      <w:sz w:val="21"/>
                      <w:szCs w:val="21"/>
                    </w:rPr>
                  </w:pPr>
                  <w:r>
                    <w:rPr>
                      <w:color w:val="000000"/>
                      <w:sz w:val="21"/>
                      <w:szCs w:val="21"/>
                    </w:rPr>
                    <w:t>废油脂</w:t>
                  </w:r>
                </w:p>
              </w:tc>
              <w:tc>
                <w:tcPr>
                  <w:tcW w:w="1660" w:type="dxa"/>
                  <w:tcBorders>
                    <w:top w:val="single" w:color="auto" w:sz="4" w:space="0"/>
                    <w:left w:val="single" w:color="auto" w:sz="4" w:space="0"/>
                    <w:bottom w:val="single" w:color="auto" w:sz="12" w:space="0"/>
                    <w:right w:val="single" w:color="auto" w:sz="4" w:space="0"/>
                  </w:tcBorders>
                  <w:vAlign w:val="center"/>
                </w:tcPr>
                <w:p>
                  <w:pPr>
                    <w:snapToGrid w:val="0"/>
                    <w:jc w:val="center"/>
                    <w:rPr>
                      <w:sz w:val="21"/>
                      <w:szCs w:val="21"/>
                    </w:rPr>
                  </w:pPr>
                  <w:r>
                    <w:rPr>
                      <w:sz w:val="21"/>
                      <w:szCs w:val="21"/>
                    </w:rPr>
                    <w:t>/</w:t>
                  </w:r>
                </w:p>
              </w:tc>
              <w:tc>
                <w:tcPr>
                  <w:tcW w:w="1252" w:type="dxa"/>
                  <w:tcBorders>
                    <w:top w:val="single" w:color="auto" w:sz="4" w:space="0"/>
                    <w:left w:val="single" w:color="auto" w:sz="4" w:space="0"/>
                    <w:bottom w:val="single" w:color="auto" w:sz="12" w:space="0"/>
                  </w:tcBorders>
                  <w:vAlign w:val="center"/>
                </w:tcPr>
                <w:p>
                  <w:pPr>
                    <w:snapToGrid w:val="0"/>
                    <w:jc w:val="center"/>
                    <w:rPr>
                      <w:color w:val="000000"/>
                      <w:sz w:val="21"/>
                      <w:szCs w:val="21"/>
                    </w:rPr>
                  </w:pPr>
                  <w:r>
                    <w:rPr>
                      <w:color w:val="000000"/>
                      <w:sz w:val="21"/>
                      <w:szCs w:val="21"/>
                    </w:rPr>
                    <w:t>0.5775t/a</w:t>
                  </w:r>
                </w:p>
              </w:tc>
              <w:tc>
                <w:tcPr>
                  <w:tcW w:w="2370" w:type="dxa"/>
                  <w:tcBorders>
                    <w:top w:val="single" w:color="auto" w:sz="4" w:space="0"/>
                    <w:bottom w:val="single" w:color="auto" w:sz="12" w:space="0"/>
                  </w:tcBorders>
                  <w:vAlign w:val="center"/>
                </w:tcPr>
                <w:p>
                  <w:pPr>
                    <w:snapToGrid w:val="0"/>
                    <w:jc w:val="center"/>
                    <w:rPr>
                      <w:sz w:val="21"/>
                      <w:szCs w:val="21"/>
                    </w:rPr>
                  </w:pPr>
                  <w:r>
                    <w:rPr>
                      <w:sz w:val="21"/>
                      <w:szCs w:val="21"/>
                    </w:rPr>
                    <w:t>《一般工业固体废物贮存、处置场污染控制标准》（GB18599-2001）及其修改单</w:t>
                  </w:r>
                </w:p>
              </w:tc>
            </w:tr>
          </w:tbl>
          <w:p/>
        </w:tc>
      </w:tr>
    </w:tbl>
    <w:p>
      <w:pPr>
        <w:rPr>
          <w:rFonts w:eastAsia="方正黑体简体"/>
        </w:rPr>
        <w:sectPr>
          <w:footerReference r:id="rId8" w:type="default"/>
          <w:pgSz w:w="11906" w:h="16838"/>
          <w:pgMar w:top="1701" w:right="1418" w:bottom="1134" w:left="1418" w:header="851" w:footer="1021" w:gutter="0"/>
          <w:cols w:space="720" w:num="1"/>
          <w:docGrid w:type="lines" w:linePitch="380" w:charSpace="0"/>
        </w:sectPr>
      </w:pPr>
    </w:p>
    <w:p>
      <w:pPr>
        <w:outlineLvl w:val="0"/>
        <w:rPr>
          <w:b/>
          <w:szCs w:val="28"/>
        </w:rPr>
      </w:pPr>
      <w:bookmarkStart w:id="14" w:name="_Toc526848616"/>
      <w:r>
        <w:rPr>
          <w:b/>
          <w:szCs w:val="28"/>
        </w:rPr>
        <w:t>建设项目拟采取的防治措施及预期治理效果</w:t>
      </w:r>
      <w:bookmarkEnd w:id="14"/>
    </w:p>
    <w:tbl>
      <w:tblPr>
        <w:tblStyle w:val="22"/>
        <w:tblW w:w="935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3"/>
        <w:gridCol w:w="1125"/>
        <w:gridCol w:w="1713"/>
        <w:gridCol w:w="3282"/>
        <w:gridCol w:w="22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trPr>
        <w:tc>
          <w:tcPr>
            <w:tcW w:w="983" w:type="dxa"/>
            <w:tcBorders>
              <w:tl2br w:val="single" w:color="auto" w:sz="4" w:space="0"/>
            </w:tcBorders>
            <w:vAlign w:val="center"/>
          </w:tcPr>
          <w:p>
            <w:pPr>
              <w:jc w:val="center"/>
              <w:rPr>
                <w:color w:val="000000"/>
                <w:sz w:val="24"/>
                <w:szCs w:val="24"/>
              </w:rPr>
            </w:pPr>
            <w:r>
              <w:rPr>
                <w:color w:val="000000"/>
                <w:sz w:val="24"/>
                <w:szCs w:val="24"/>
              </w:rPr>
              <w:t>内容</w:t>
            </w:r>
          </w:p>
          <w:p>
            <w:pPr>
              <w:jc w:val="center"/>
              <w:rPr>
                <w:color w:val="000000"/>
                <w:sz w:val="24"/>
                <w:szCs w:val="24"/>
              </w:rPr>
            </w:pPr>
            <w:r>
              <w:rPr>
                <w:color w:val="000000"/>
                <w:sz w:val="24"/>
                <w:szCs w:val="24"/>
              </w:rPr>
              <w:t>类型</w:t>
            </w:r>
          </w:p>
        </w:tc>
        <w:tc>
          <w:tcPr>
            <w:tcW w:w="1125" w:type="dxa"/>
            <w:vAlign w:val="center"/>
          </w:tcPr>
          <w:p>
            <w:pPr>
              <w:jc w:val="center"/>
              <w:rPr>
                <w:color w:val="000000"/>
                <w:sz w:val="24"/>
                <w:szCs w:val="24"/>
              </w:rPr>
            </w:pPr>
            <w:r>
              <w:rPr>
                <w:color w:val="000000"/>
                <w:sz w:val="24"/>
                <w:szCs w:val="24"/>
              </w:rPr>
              <w:t>排放源</w:t>
            </w:r>
          </w:p>
        </w:tc>
        <w:tc>
          <w:tcPr>
            <w:tcW w:w="1713" w:type="dxa"/>
            <w:tcBorders>
              <w:right w:val="single" w:color="auto" w:sz="4" w:space="0"/>
            </w:tcBorders>
            <w:vAlign w:val="center"/>
          </w:tcPr>
          <w:p>
            <w:pPr>
              <w:jc w:val="center"/>
              <w:rPr>
                <w:color w:val="000000"/>
                <w:sz w:val="24"/>
                <w:szCs w:val="24"/>
              </w:rPr>
            </w:pPr>
            <w:r>
              <w:rPr>
                <w:color w:val="000000"/>
                <w:sz w:val="24"/>
                <w:szCs w:val="24"/>
              </w:rPr>
              <w:t>污染物</w:t>
            </w:r>
          </w:p>
          <w:p>
            <w:pPr>
              <w:jc w:val="center"/>
              <w:rPr>
                <w:color w:val="000000"/>
                <w:sz w:val="24"/>
                <w:szCs w:val="24"/>
              </w:rPr>
            </w:pPr>
            <w:r>
              <w:rPr>
                <w:color w:val="000000"/>
                <w:sz w:val="24"/>
                <w:szCs w:val="24"/>
              </w:rPr>
              <w:t>名称</w:t>
            </w:r>
          </w:p>
        </w:tc>
        <w:tc>
          <w:tcPr>
            <w:tcW w:w="3282" w:type="dxa"/>
            <w:tcBorders>
              <w:left w:val="single" w:color="auto" w:sz="4" w:space="0"/>
              <w:right w:val="single" w:color="auto" w:sz="4" w:space="0"/>
            </w:tcBorders>
            <w:vAlign w:val="center"/>
          </w:tcPr>
          <w:p>
            <w:pPr>
              <w:jc w:val="center"/>
              <w:rPr>
                <w:color w:val="000000"/>
                <w:sz w:val="24"/>
                <w:szCs w:val="24"/>
              </w:rPr>
            </w:pPr>
            <w:r>
              <w:rPr>
                <w:color w:val="000000"/>
                <w:sz w:val="24"/>
                <w:szCs w:val="24"/>
              </w:rPr>
              <w:t>防治措施</w:t>
            </w:r>
          </w:p>
        </w:tc>
        <w:tc>
          <w:tcPr>
            <w:tcW w:w="2251" w:type="dxa"/>
            <w:tcBorders>
              <w:left w:val="single" w:color="auto" w:sz="4" w:space="0"/>
            </w:tcBorders>
            <w:vAlign w:val="center"/>
          </w:tcPr>
          <w:p>
            <w:pPr>
              <w:jc w:val="center"/>
              <w:rPr>
                <w:color w:val="000000"/>
                <w:sz w:val="24"/>
                <w:szCs w:val="24"/>
              </w:rPr>
            </w:pPr>
            <w:r>
              <w:rPr>
                <w:color w:val="000000"/>
                <w:sz w:val="24"/>
                <w:szCs w:val="24"/>
              </w:rPr>
              <w:t>预期</w:t>
            </w:r>
          </w:p>
          <w:p>
            <w:pPr>
              <w:jc w:val="center"/>
              <w:rPr>
                <w:color w:val="000000"/>
                <w:sz w:val="24"/>
                <w:szCs w:val="24"/>
              </w:rPr>
            </w:pPr>
            <w:r>
              <w:rPr>
                <w:color w:val="000000"/>
                <w:sz w:val="24"/>
                <w:szCs w:val="24"/>
              </w:rPr>
              <w:t>治理效果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trPr>
        <w:tc>
          <w:tcPr>
            <w:tcW w:w="983" w:type="dxa"/>
            <w:vMerge w:val="restart"/>
            <w:vAlign w:val="center"/>
          </w:tcPr>
          <w:p>
            <w:pPr>
              <w:jc w:val="center"/>
              <w:rPr>
                <w:color w:val="000000"/>
                <w:sz w:val="24"/>
                <w:szCs w:val="24"/>
              </w:rPr>
            </w:pPr>
            <w:r>
              <w:rPr>
                <w:color w:val="000000"/>
                <w:sz w:val="24"/>
                <w:szCs w:val="24"/>
              </w:rPr>
              <w:t>大气</w:t>
            </w:r>
          </w:p>
          <w:p>
            <w:pPr>
              <w:jc w:val="center"/>
              <w:rPr>
                <w:color w:val="000000"/>
                <w:sz w:val="24"/>
                <w:szCs w:val="24"/>
              </w:rPr>
            </w:pPr>
            <w:r>
              <w:rPr>
                <w:color w:val="000000"/>
                <w:sz w:val="24"/>
                <w:szCs w:val="24"/>
              </w:rPr>
              <w:t>污染</w:t>
            </w:r>
          </w:p>
        </w:tc>
        <w:tc>
          <w:tcPr>
            <w:tcW w:w="1125" w:type="dxa"/>
            <w:tcBorders>
              <w:right w:val="single" w:color="auto" w:sz="4" w:space="0"/>
            </w:tcBorders>
            <w:vAlign w:val="center"/>
          </w:tcPr>
          <w:p>
            <w:pPr>
              <w:jc w:val="center"/>
              <w:rPr>
                <w:color w:val="000000"/>
                <w:sz w:val="21"/>
                <w:szCs w:val="21"/>
              </w:rPr>
            </w:pPr>
            <w:r>
              <w:rPr>
                <w:color w:val="000000"/>
                <w:sz w:val="21"/>
                <w:szCs w:val="21"/>
              </w:rPr>
              <w:t>烤漆房喷烤漆工序</w:t>
            </w:r>
          </w:p>
        </w:tc>
        <w:tc>
          <w:tcPr>
            <w:tcW w:w="1713" w:type="dxa"/>
            <w:tcBorders>
              <w:left w:val="single" w:color="auto" w:sz="4" w:space="0"/>
              <w:right w:val="single" w:color="auto" w:sz="4" w:space="0"/>
            </w:tcBorders>
            <w:vAlign w:val="center"/>
          </w:tcPr>
          <w:p>
            <w:pPr>
              <w:jc w:val="center"/>
              <w:rPr>
                <w:color w:val="000000"/>
                <w:sz w:val="21"/>
                <w:szCs w:val="21"/>
              </w:rPr>
            </w:pPr>
            <w:r>
              <w:rPr>
                <w:color w:val="000000"/>
                <w:sz w:val="21"/>
                <w:szCs w:val="21"/>
              </w:rPr>
              <w:t>苯、二甲苯、甲苯、非甲烷总烃</w:t>
            </w:r>
          </w:p>
        </w:tc>
        <w:tc>
          <w:tcPr>
            <w:tcW w:w="3282" w:type="dxa"/>
            <w:tcBorders>
              <w:left w:val="single" w:color="auto" w:sz="4" w:space="0"/>
              <w:right w:val="single" w:color="auto" w:sz="4" w:space="0"/>
            </w:tcBorders>
            <w:vAlign w:val="center"/>
          </w:tcPr>
          <w:p>
            <w:pPr>
              <w:jc w:val="center"/>
              <w:rPr>
                <w:color w:val="000000"/>
                <w:sz w:val="21"/>
                <w:szCs w:val="21"/>
              </w:rPr>
            </w:pPr>
            <w:r>
              <w:rPr>
                <w:color w:val="000000"/>
                <w:sz w:val="21"/>
                <w:szCs w:val="21"/>
              </w:rPr>
              <w:t>采用吸收棉吸附</w:t>
            </w:r>
            <w:r>
              <w:rPr>
                <w:rFonts w:hint="eastAsia"/>
                <w:color w:val="000000"/>
                <w:sz w:val="21"/>
                <w:szCs w:val="21"/>
              </w:rPr>
              <w:t>+</w:t>
            </w:r>
            <w:r>
              <w:rPr>
                <w:sz w:val="21"/>
                <w:szCs w:val="21"/>
              </w:rPr>
              <w:t>UV光氧催化处理装置+活性炭吸附</w:t>
            </w:r>
            <w:r>
              <w:rPr>
                <w:color w:val="000000"/>
                <w:sz w:val="21"/>
                <w:szCs w:val="21"/>
              </w:rPr>
              <w:t>+ 15m高排气筒排放</w:t>
            </w:r>
          </w:p>
        </w:tc>
        <w:tc>
          <w:tcPr>
            <w:tcW w:w="2251" w:type="dxa"/>
            <w:tcBorders>
              <w:left w:val="single" w:color="auto" w:sz="4" w:space="0"/>
            </w:tcBorders>
            <w:vAlign w:val="center"/>
          </w:tcPr>
          <w:p>
            <w:pPr>
              <w:jc w:val="center"/>
              <w:rPr>
                <w:color w:val="000000"/>
                <w:sz w:val="21"/>
                <w:szCs w:val="21"/>
              </w:rPr>
            </w:pPr>
            <w:r>
              <w:rPr>
                <w:color w:val="000000"/>
                <w:sz w:val="21"/>
                <w:szCs w:val="21"/>
              </w:rPr>
              <w:t>《挥发性有机物排放控制标准》（DB61/T1061-2017）表面涂装限值要求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trPr>
        <w:tc>
          <w:tcPr>
            <w:tcW w:w="983" w:type="dxa"/>
            <w:vMerge w:val="continue"/>
            <w:vAlign w:val="center"/>
          </w:tcPr>
          <w:p>
            <w:pPr>
              <w:jc w:val="center"/>
              <w:rPr>
                <w:color w:val="000000"/>
                <w:sz w:val="24"/>
                <w:szCs w:val="24"/>
              </w:rPr>
            </w:pPr>
          </w:p>
        </w:tc>
        <w:tc>
          <w:tcPr>
            <w:tcW w:w="1125" w:type="dxa"/>
            <w:tcBorders>
              <w:right w:val="single" w:color="auto" w:sz="4" w:space="0"/>
            </w:tcBorders>
            <w:vAlign w:val="center"/>
          </w:tcPr>
          <w:p>
            <w:pPr>
              <w:jc w:val="center"/>
              <w:rPr>
                <w:color w:val="000000"/>
                <w:sz w:val="21"/>
                <w:szCs w:val="21"/>
              </w:rPr>
            </w:pPr>
            <w:r>
              <w:rPr>
                <w:color w:val="000000"/>
                <w:sz w:val="21"/>
                <w:szCs w:val="21"/>
              </w:rPr>
              <w:t>维修车间</w:t>
            </w:r>
          </w:p>
          <w:p>
            <w:pPr>
              <w:jc w:val="center"/>
              <w:rPr>
                <w:color w:val="000000"/>
                <w:sz w:val="21"/>
                <w:szCs w:val="21"/>
              </w:rPr>
            </w:pPr>
            <w:r>
              <w:rPr>
                <w:color w:val="000000"/>
                <w:sz w:val="21"/>
                <w:szCs w:val="21"/>
              </w:rPr>
              <w:t>焊接工序</w:t>
            </w:r>
          </w:p>
        </w:tc>
        <w:tc>
          <w:tcPr>
            <w:tcW w:w="1713" w:type="dxa"/>
            <w:tcBorders>
              <w:left w:val="single" w:color="auto" w:sz="4" w:space="0"/>
              <w:right w:val="single" w:color="auto" w:sz="4" w:space="0"/>
            </w:tcBorders>
            <w:vAlign w:val="center"/>
          </w:tcPr>
          <w:p>
            <w:pPr>
              <w:jc w:val="center"/>
              <w:rPr>
                <w:color w:val="000000"/>
                <w:sz w:val="21"/>
                <w:szCs w:val="21"/>
              </w:rPr>
            </w:pPr>
            <w:r>
              <w:rPr>
                <w:color w:val="000000"/>
                <w:sz w:val="21"/>
                <w:szCs w:val="21"/>
              </w:rPr>
              <w:t>焊接烟尘</w:t>
            </w:r>
          </w:p>
        </w:tc>
        <w:tc>
          <w:tcPr>
            <w:tcW w:w="3282" w:type="dxa"/>
            <w:tcBorders>
              <w:left w:val="single" w:color="auto" w:sz="4" w:space="0"/>
              <w:right w:val="single" w:color="auto" w:sz="4" w:space="0"/>
            </w:tcBorders>
            <w:vAlign w:val="center"/>
          </w:tcPr>
          <w:p>
            <w:pPr>
              <w:jc w:val="center"/>
              <w:rPr>
                <w:color w:val="000000"/>
                <w:sz w:val="21"/>
                <w:szCs w:val="21"/>
              </w:rPr>
            </w:pPr>
            <w:r>
              <w:rPr>
                <w:color w:val="000000"/>
                <w:sz w:val="21"/>
                <w:szCs w:val="21"/>
              </w:rPr>
              <w:t>移动式焊接烟尘净化装置，机械通风装置</w:t>
            </w:r>
          </w:p>
        </w:tc>
        <w:tc>
          <w:tcPr>
            <w:tcW w:w="2251" w:type="dxa"/>
            <w:vMerge w:val="restart"/>
            <w:tcBorders>
              <w:left w:val="single" w:color="auto" w:sz="4" w:space="0"/>
            </w:tcBorders>
            <w:vAlign w:val="center"/>
          </w:tcPr>
          <w:p>
            <w:pPr>
              <w:jc w:val="center"/>
              <w:rPr>
                <w:color w:val="000000"/>
                <w:sz w:val="21"/>
                <w:szCs w:val="21"/>
              </w:rPr>
            </w:pPr>
            <w:r>
              <w:rPr>
                <w:color w:val="000000"/>
                <w:sz w:val="21"/>
                <w:szCs w:val="21"/>
              </w:rPr>
              <w:t>《大气污染物综合排放标准》（GB16297-1996）表2颗粒物排放标准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trPr>
        <w:tc>
          <w:tcPr>
            <w:tcW w:w="983" w:type="dxa"/>
            <w:vMerge w:val="continue"/>
            <w:vAlign w:val="center"/>
          </w:tcPr>
          <w:p>
            <w:pPr>
              <w:jc w:val="center"/>
              <w:rPr>
                <w:color w:val="000000"/>
                <w:sz w:val="24"/>
                <w:szCs w:val="24"/>
              </w:rPr>
            </w:pPr>
          </w:p>
        </w:tc>
        <w:tc>
          <w:tcPr>
            <w:tcW w:w="1125" w:type="dxa"/>
            <w:tcBorders>
              <w:right w:val="single" w:color="auto" w:sz="4" w:space="0"/>
            </w:tcBorders>
            <w:vAlign w:val="center"/>
          </w:tcPr>
          <w:p>
            <w:pPr>
              <w:jc w:val="center"/>
              <w:rPr>
                <w:color w:val="000000"/>
                <w:sz w:val="21"/>
                <w:szCs w:val="21"/>
              </w:rPr>
            </w:pPr>
            <w:r>
              <w:rPr>
                <w:color w:val="000000"/>
                <w:sz w:val="21"/>
                <w:szCs w:val="21"/>
              </w:rPr>
              <w:t>维修车间</w:t>
            </w:r>
          </w:p>
          <w:p>
            <w:pPr>
              <w:jc w:val="center"/>
              <w:rPr>
                <w:color w:val="000000"/>
                <w:sz w:val="21"/>
                <w:szCs w:val="21"/>
              </w:rPr>
            </w:pPr>
            <w:r>
              <w:rPr>
                <w:color w:val="000000"/>
                <w:sz w:val="21"/>
                <w:szCs w:val="21"/>
              </w:rPr>
              <w:t>打磨抛光工序</w:t>
            </w:r>
          </w:p>
        </w:tc>
        <w:tc>
          <w:tcPr>
            <w:tcW w:w="1713" w:type="dxa"/>
            <w:tcBorders>
              <w:left w:val="single" w:color="auto" w:sz="4" w:space="0"/>
              <w:right w:val="single" w:color="auto" w:sz="4" w:space="0"/>
            </w:tcBorders>
            <w:vAlign w:val="center"/>
          </w:tcPr>
          <w:p>
            <w:pPr>
              <w:jc w:val="center"/>
              <w:rPr>
                <w:color w:val="000000"/>
                <w:sz w:val="21"/>
                <w:szCs w:val="21"/>
              </w:rPr>
            </w:pPr>
            <w:r>
              <w:rPr>
                <w:color w:val="000000"/>
                <w:sz w:val="21"/>
                <w:szCs w:val="21"/>
              </w:rPr>
              <w:t>打磨粉尘</w:t>
            </w:r>
          </w:p>
        </w:tc>
        <w:tc>
          <w:tcPr>
            <w:tcW w:w="3282" w:type="dxa"/>
            <w:tcBorders>
              <w:left w:val="single" w:color="auto" w:sz="4" w:space="0"/>
              <w:right w:val="single" w:color="auto" w:sz="4" w:space="0"/>
            </w:tcBorders>
            <w:vAlign w:val="center"/>
          </w:tcPr>
          <w:p>
            <w:pPr>
              <w:jc w:val="center"/>
              <w:rPr>
                <w:color w:val="000000"/>
                <w:sz w:val="21"/>
                <w:szCs w:val="21"/>
              </w:rPr>
            </w:pPr>
            <w:r>
              <w:rPr>
                <w:color w:val="000000"/>
                <w:sz w:val="21"/>
                <w:szCs w:val="21"/>
              </w:rPr>
              <w:t>无尘干磨除尘系统，机械通风装置</w:t>
            </w:r>
          </w:p>
        </w:tc>
        <w:tc>
          <w:tcPr>
            <w:tcW w:w="2251" w:type="dxa"/>
            <w:vMerge w:val="continue"/>
            <w:tcBorders>
              <w:left w:val="single" w:color="auto" w:sz="4" w:space="0"/>
            </w:tcBorders>
            <w:vAlign w:val="center"/>
          </w:tcPr>
          <w:p>
            <w:pPr>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trPr>
        <w:tc>
          <w:tcPr>
            <w:tcW w:w="983" w:type="dxa"/>
            <w:vMerge w:val="continue"/>
            <w:vAlign w:val="center"/>
          </w:tcPr>
          <w:p>
            <w:pPr>
              <w:jc w:val="center"/>
              <w:rPr>
                <w:color w:val="000000"/>
                <w:sz w:val="24"/>
                <w:szCs w:val="24"/>
              </w:rPr>
            </w:pPr>
          </w:p>
        </w:tc>
        <w:tc>
          <w:tcPr>
            <w:tcW w:w="1125" w:type="dxa"/>
            <w:tcBorders>
              <w:right w:val="single" w:color="auto" w:sz="4" w:space="0"/>
            </w:tcBorders>
            <w:vAlign w:val="center"/>
          </w:tcPr>
          <w:p>
            <w:pPr>
              <w:jc w:val="center"/>
              <w:rPr>
                <w:color w:val="000000"/>
                <w:sz w:val="21"/>
                <w:szCs w:val="21"/>
              </w:rPr>
            </w:pPr>
            <w:r>
              <w:rPr>
                <w:rFonts w:hint="eastAsia"/>
                <w:color w:val="000000"/>
                <w:sz w:val="21"/>
                <w:szCs w:val="21"/>
              </w:rPr>
              <w:t>发动机维修</w:t>
            </w:r>
          </w:p>
        </w:tc>
        <w:tc>
          <w:tcPr>
            <w:tcW w:w="1713" w:type="dxa"/>
            <w:tcBorders>
              <w:left w:val="single" w:color="auto" w:sz="4" w:space="0"/>
              <w:right w:val="single" w:color="auto" w:sz="4" w:space="0"/>
            </w:tcBorders>
            <w:vAlign w:val="center"/>
          </w:tcPr>
          <w:p>
            <w:pPr>
              <w:jc w:val="center"/>
              <w:rPr>
                <w:color w:val="000000"/>
                <w:sz w:val="21"/>
                <w:szCs w:val="21"/>
              </w:rPr>
            </w:pPr>
            <w:r>
              <w:rPr>
                <w:rFonts w:hint="eastAsia"/>
                <w:color w:val="000000"/>
                <w:sz w:val="21"/>
                <w:szCs w:val="21"/>
              </w:rPr>
              <w:t>尾气</w:t>
            </w:r>
          </w:p>
        </w:tc>
        <w:tc>
          <w:tcPr>
            <w:tcW w:w="3282" w:type="dxa"/>
            <w:tcBorders>
              <w:left w:val="single" w:color="auto" w:sz="4" w:space="0"/>
              <w:right w:val="single" w:color="auto" w:sz="4" w:space="0"/>
            </w:tcBorders>
            <w:vAlign w:val="center"/>
          </w:tcPr>
          <w:p>
            <w:pPr>
              <w:jc w:val="center"/>
              <w:rPr>
                <w:color w:val="000000"/>
                <w:sz w:val="21"/>
                <w:szCs w:val="21"/>
              </w:rPr>
            </w:pPr>
            <w:r>
              <w:rPr>
                <w:rFonts w:hint="eastAsia"/>
                <w:color w:val="000000"/>
                <w:sz w:val="21"/>
                <w:szCs w:val="21"/>
              </w:rPr>
              <w:t>尾气</w:t>
            </w:r>
            <w:r>
              <w:rPr>
                <w:color w:val="000000"/>
                <w:sz w:val="21"/>
                <w:szCs w:val="21"/>
              </w:rPr>
              <w:t>吸收仪</w:t>
            </w:r>
          </w:p>
        </w:tc>
        <w:tc>
          <w:tcPr>
            <w:tcW w:w="2251" w:type="dxa"/>
            <w:vMerge w:val="continue"/>
            <w:tcBorders>
              <w:left w:val="single" w:color="auto" w:sz="4" w:space="0"/>
            </w:tcBorders>
            <w:vAlign w:val="center"/>
          </w:tcPr>
          <w:p>
            <w:pPr>
              <w:jc w:val="center"/>
              <w:rPr>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trPr>
        <w:tc>
          <w:tcPr>
            <w:tcW w:w="983" w:type="dxa"/>
            <w:vMerge w:val="continue"/>
            <w:vAlign w:val="center"/>
          </w:tcPr>
          <w:p>
            <w:pPr>
              <w:jc w:val="center"/>
              <w:rPr>
                <w:color w:val="000000"/>
                <w:sz w:val="24"/>
                <w:szCs w:val="24"/>
              </w:rPr>
            </w:pPr>
          </w:p>
        </w:tc>
        <w:tc>
          <w:tcPr>
            <w:tcW w:w="1125" w:type="dxa"/>
            <w:tcBorders>
              <w:right w:val="single" w:color="auto" w:sz="4" w:space="0"/>
            </w:tcBorders>
            <w:vAlign w:val="center"/>
          </w:tcPr>
          <w:p>
            <w:pPr>
              <w:jc w:val="center"/>
              <w:rPr>
                <w:color w:val="000000"/>
                <w:sz w:val="21"/>
                <w:szCs w:val="21"/>
              </w:rPr>
            </w:pPr>
            <w:r>
              <w:rPr>
                <w:color w:val="000000"/>
                <w:sz w:val="21"/>
                <w:szCs w:val="21"/>
              </w:rPr>
              <w:t>食堂</w:t>
            </w:r>
          </w:p>
        </w:tc>
        <w:tc>
          <w:tcPr>
            <w:tcW w:w="1713" w:type="dxa"/>
            <w:tcBorders>
              <w:left w:val="single" w:color="auto" w:sz="4" w:space="0"/>
              <w:right w:val="single" w:color="auto" w:sz="4" w:space="0"/>
            </w:tcBorders>
            <w:vAlign w:val="center"/>
          </w:tcPr>
          <w:p>
            <w:pPr>
              <w:jc w:val="center"/>
              <w:rPr>
                <w:color w:val="000000"/>
                <w:sz w:val="21"/>
                <w:szCs w:val="21"/>
              </w:rPr>
            </w:pPr>
            <w:r>
              <w:rPr>
                <w:color w:val="000000"/>
                <w:sz w:val="21"/>
                <w:szCs w:val="21"/>
              </w:rPr>
              <w:t>油烟</w:t>
            </w:r>
          </w:p>
        </w:tc>
        <w:tc>
          <w:tcPr>
            <w:tcW w:w="3282" w:type="dxa"/>
            <w:tcBorders>
              <w:left w:val="single" w:color="auto" w:sz="4" w:space="0"/>
              <w:right w:val="single" w:color="auto" w:sz="4" w:space="0"/>
            </w:tcBorders>
            <w:vAlign w:val="center"/>
          </w:tcPr>
          <w:p>
            <w:pPr>
              <w:jc w:val="center"/>
              <w:rPr>
                <w:color w:val="000000"/>
                <w:sz w:val="21"/>
                <w:szCs w:val="21"/>
              </w:rPr>
            </w:pPr>
            <w:r>
              <w:rPr>
                <w:color w:val="000000"/>
                <w:sz w:val="21"/>
                <w:szCs w:val="21"/>
              </w:rPr>
              <w:t>静电式油烟净化器+15m排气筒</w:t>
            </w:r>
          </w:p>
        </w:tc>
        <w:tc>
          <w:tcPr>
            <w:tcW w:w="2251" w:type="dxa"/>
            <w:tcBorders>
              <w:left w:val="single" w:color="auto" w:sz="4" w:space="0"/>
            </w:tcBorders>
            <w:vAlign w:val="center"/>
          </w:tcPr>
          <w:p>
            <w:pPr>
              <w:jc w:val="center"/>
              <w:rPr>
                <w:color w:val="000000"/>
                <w:sz w:val="21"/>
                <w:szCs w:val="21"/>
              </w:rPr>
            </w:pPr>
            <w:r>
              <w:rPr>
                <w:color w:val="000000"/>
                <w:sz w:val="21"/>
                <w:szCs w:val="21"/>
              </w:rPr>
              <w:t>达到《饮食业油烟排放标准（试行）》（GB18483-2001）中相关标准要求。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trPr>
        <w:tc>
          <w:tcPr>
            <w:tcW w:w="983" w:type="dxa"/>
            <w:vAlign w:val="center"/>
          </w:tcPr>
          <w:p>
            <w:pPr>
              <w:jc w:val="center"/>
              <w:rPr>
                <w:color w:val="000000"/>
                <w:sz w:val="24"/>
                <w:szCs w:val="24"/>
              </w:rPr>
            </w:pPr>
            <w:r>
              <w:rPr>
                <w:color w:val="000000"/>
                <w:sz w:val="24"/>
                <w:szCs w:val="24"/>
              </w:rPr>
              <w:t>水污</w:t>
            </w:r>
          </w:p>
          <w:p>
            <w:pPr>
              <w:jc w:val="center"/>
              <w:rPr>
                <w:color w:val="000000"/>
                <w:sz w:val="24"/>
                <w:szCs w:val="24"/>
              </w:rPr>
            </w:pPr>
            <w:r>
              <w:rPr>
                <w:color w:val="000000"/>
                <w:sz w:val="24"/>
                <w:szCs w:val="24"/>
              </w:rPr>
              <w:t>染物</w:t>
            </w:r>
          </w:p>
        </w:tc>
        <w:tc>
          <w:tcPr>
            <w:tcW w:w="1125" w:type="dxa"/>
            <w:vAlign w:val="center"/>
          </w:tcPr>
          <w:p>
            <w:pPr>
              <w:jc w:val="center"/>
              <w:rPr>
                <w:color w:val="000000"/>
                <w:spacing w:val="-10"/>
                <w:sz w:val="21"/>
                <w:szCs w:val="21"/>
              </w:rPr>
            </w:pPr>
            <w:r>
              <w:rPr>
                <w:color w:val="000000"/>
                <w:sz w:val="21"/>
                <w:szCs w:val="21"/>
              </w:rPr>
              <w:t>生活污水</w:t>
            </w:r>
          </w:p>
          <w:p>
            <w:pPr>
              <w:jc w:val="center"/>
              <w:rPr>
                <w:color w:val="000000"/>
                <w:spacing w:val="-10"/>
                <w:sz w:val="21"/>
                <w:szCs w:val="21"/>
              </w:rPr>
            </w:pPr>
            <w:r>
              <w:rPr>
                <w:color w:val="000000"/>
                <w:spacing w:val="-20"/>
                <w:sz w:val="21"/>
                <w:szCs w:val="21"/>
              </w:rPr>
              <w:t>洗车、维修车间、设备冲洗废水</w:t>
            </w:r>
          </w:p>
        </w:tc>
        <w:tc>
          <w:tcPr>
            <w:tcW w:w="1713" w:type="dxa"/>
            <w:vAlign w:val="center"/>
          </w:tcPr>
          <w:p>
            <w:pPr>
              <w:jc w:val="center"/>
              <w:rPr>
                <w:color w:val="000000"/>
                <w:sz w:val="21"/>
                <w:szCs w:val="21"/>
              </w:rPr>
            </w:pPr>
            <w:r>
              <w:rPr>
                <w:color w:val="000000"/>
                <w:sz w:val="21"/>
                <w:szCs w:val="21"/>
              </w:rPr>
              <w:t>COD、BOD</w:t>
            </w:r>
            <w:r>
              <w:rPr>
                <w:color w:val="000000"/>
                <w:sz w:val="21"/>
                <w:szCs w:val="21"/>
                <w:vertAlign w:val="subscript"/>
              </w:rPr>
              <w:t>5、</w:t>
            </w:r>
            <w:r>
              <w:rPr>
                <w:color w:val="000000"/>
                <w:sz w:val="21"/>
                <w:szCs w:val="21"/>
              </w:rPr>
              <w:t>SS、氨氮、</w:t>
            </w:r>
          </w:p>
          <w:p>
            <w:pPr>
              <w:jc w:val="center"/>
              <w:rPr>
                <w:color w:val="000000"/>
                <w:sz w:val="21"/>
                <w:szCs w:val="21"/>
              </w:rPr>
            </w:pPr>
            <w:r>
              <w:rPr>
                <w:color w:val="000000"/>
                <w:sz w:val="21"/>
                <w:szCs w:val="21"/>
              </w:rPr>
              <w:t>阴离子表面活性剂、石油类、总氮、总磷</w:t>
            </w:r>
          </w:p>
        </w:tc>
        <w:tc>
          <w:tcPr>
            <w:tcW w:w="3282" w:type="dxa"/>
            <w:vAlign w:val="center"/>
          </w:tcPr>
          <w:p>
            <w:pPr>
              <w:jc w:val="center"/>
              <w:rPr>
                <w:color w:val="000000"/>
                <w:sz w:val="21"/>
                <w:szCs w:val="21"/>
              </w:rPr>
            </w:pPr>
            <w:r>
              <w:rPr>
                <w:color w:val="000000"/>
                <w:spacing w:val="-20"/>
                <w:sz w:val="21"/>
                <w:szCs w:val="21"/>
              </w:rPr>
              <w:t>洗车、维修车间、设备冲洗废水</w:t>
            </w:r>
          </w:p>
          <w:p>
            <w:pPr>
              <w:jc w:val="center"/>
              <w:rPr>
                <w:color w:val="000000"/>
                <w:sz w:val="21"/>
                <w:szCs w:val="21"/>
              </w:rPr>
            </w:pPr>
            <w:r>
              <w:rPr>
                <w:color w:val="000000"/>
                <w:sz w:val="21"/>
                <w:szCs w:val="21"/>
              </w:rPr>
              <w:t>沉淀隔油池处理，同生活污水一并排入化粪池处理，处理后经市政管网排入渭南高新污水处理厂</w:t>
            </w:r>
          </w:p>
        </w:tc>
        <w:tc>
          <w:tcPr>
            <w:tcW w:w="2251" w:type="dxa"/>
            <w:vAlign w:val="center"/>
          </w:tcPr>
          <w:p>
            <w:pPr>
              <w:jc w:val="center"/>
              <w:rPr>
                <w:color w:val="000000"/>
                <w:spacing w:val="-10"/>
                <w:sz w:val="21"/>
                <w:szCs w:val="21"/>
              </w:rPr>
            </w:pPr>
            <w:r>
              <w:rPr>
                <w:color w:val="000000"/>
                <w:sz w:val="21"/>
                <w:szCs w:val="21"/>
              </w:rPr>
              <w:t>《汽车维修业水污染物及排放标准》（GB26877-2011）中相关要求；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trPr>
        <w:tc>
          <w:tcPr>
            <w:tcW w:w="983" w:type="dxa"/>
            <w:vMerge w:val="restart"/>
            <w:vAlign w:val="center"/>
          </w:tcPr>
          <w:p>
            <w:pPr>
              <w:jc w:val="center"/>
              <w:rPr>
                <w:color w:val="000000"/>
                <w:sz w:val="24"/>
                <w:szCs w:val="24"/>
              </w:rPr>
            </w:pPr>
            <w:r>
              <w:rPr>
                <w:color w:val="000000"/>
                <w:sz w:val="24"/>
                <w:szCs w:val="24"/>
              </w:rPr>
              <w:t>固体</w:t>
            </w:r>
          </w:p>
          <w:p>
            <w:pPr>
              <w:jc w:val="center"/>
              <w:rPr>
                <w:color w:val="000000"/>
                <w:sz w:val="24"/>
                <w:szCs w:val="24"/>
              </w:rPr>
            </w:pPr>
            <w:r>
              <w:rPr>
                <w:color w:val="000000"/>
                <w:sz w:val="24"/>
                <w:szCs w:val="24"/>
              </w:rPr>
              <w:t>废物</w:t>
            </w:r>
          </w:p>
        </w:tc>
        <w:tc>
          <w:tcPr>
            <w:tcW w:w="1125" w:type="dxa"/>
            <w:vAlign w:val="center"/>
          </w:tcPr>
          <w:p>
            <w:pPr>
              <w:jc w:val="center"/>
              <w:rPr>
                <w:color w:val="000000"/>
                <w:sz w:val="21"/>
                <w:szCs w:val="21"/>
              </w:rPr>
            </w:pPr>
            <w:r>
              <w:rPr>
                <w:color w:val="000000"/>
                <w:sz w:val="21"/>
                <w:szCs w:val="21"/>
              </w:rPr>
              <w:t>办公区</w:t>
            </w:r>
          </w:p>
        </w:tc>
        <w:tc>
          <w:tcPr>
            <w:tcW w:w="1713" w:type="dxa"/>
            <w:vAlign w:val="center"/>
          </w:tcPr>
          <w:p>
            <w:pPr>
              <w:jc w:val="center"/>
              <w:rPr>
                <w:color w:val="000000"/>
                <w:sz w:val="21"/>
                <w:szCs w:val="21"/>
              </w:rPr>
            </w:pPr>
            <w:r>
              <w:rPr>
                <w:color w:val="000000"/>
                <w:sz w:val="21"/>
                <w:szCs w:val="21"/>
              </w:rPr>
              <w:t>生活垃圾</w:t>
            </w:r>
          </w:p>
        </w:tc>
        <w:tc>
          <w:tcPr>
            <w:tcW w:w="3282" w:type="dxa"/>
            <w:vAlign w:val="center"/>
          </w:tcPr>
          <w:p>
            <w:pPr>
              <w:jc w:val="center"/>
              <w:rPr>
                <w:color w:val="000000"/>
                <w:spacing w:val="-10"/>
                <w:sz w:val="21"/>
                <w:szCs w:val="21"/>
              </w:rPr>
            </w:pPr>
            <w:r>
              <w:rPr>
                <w:color w:val="000000"/>
                <w:sz w:val="21"/>
                <w:szCs w:val="21"/>
              </w:rPr>
              <w:t>采用封闭垃圾桶收集，定期由环卫部门收集处理</w:t>
            </w:r>
          </w:p>
        </w:tc>
        <w:tc>
          <w:tcPr>
            <w:tcW w:w="2251" w:type="dxa"/>
            <w:vAlign w:val="center"/>
          </w:tcPr>
          <w:p>
            <w:pPr>
              <w:jc w:val="center"/>
              <w:rPr>
                <w:color w:val="000000"/>
                <w:spacing w:val="-10"/>
                <w:sz w:val="21"/>
                <w:szCs w:val="21"/>
              </w:rPr>
            </w:pPr>
            <w:r>
              <w:rPr>
                <w:color w:val="000000"/>
                <w:sz w:val="21"/>
                <w:szCs w:val="21"/>
              </w:rPr>
              <w:t>合理处置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trPr>
        <w:tc>
          <w:tcPr>
            <w:tcW w:w="983" w:type="dxa"/>
            <w:vMerge w:val="continue"/>
            <w:vAlign w:val="center"/>
          </w:tcPr>
          <w:p>
            <w:pPr>
              <w:jc w:val="center"/>
              <w:rPr>
                <w:color w:val="000000"/>
                <w:sz w:val="24"/>
                <w:szCs w:val="24"/>
              </w:rPr>
            </w:pPr>
          </w:p>
        </w:tc>
        <w:tc>
          <w:tcPr>
            <w:tcW w:w="1125" w:type="dxa"/>
            <w:vMerge w:val="restart"/>
            <w:vAlign w:val="center"/>
          </w:tcPr>
          <w:p>
            <w:pPr>
              <w:jc w:val="center"/>
              <w:rPr>
                <w:color w:val="000000"/>
                <w:sz w:val="21"/>
                <w:szCs w:val="21"/>
              </w:rPr>
            </w:pPr>
            <w:r>
              <w:rPr>
                <w:color w:val="000000"/>
                <w:sz w:val="21"/>
                <w:szCs w:val="21"/>
              </w:rPr>
              <w:t>维修车间、沉淀隔油池</w:t>
            </w:r>
          </w:p>
        </w:tc>
        <w:tc>
          <w:tcPr>
            <w:tcW w:w="1713" w:type="dxa"/>
            <w:vAlign w:val="center"/>
          </w:tcPr>
          <w:p>
            <w:pPr>
              <w:jc w:val="center"/>
              <w:rPr>
                <w:color w:val="000000"/>
                <w:sz w:val="24"/>
                <w:szCs w:val="24"/>
              </w:rPr>
            </w:pPr>
            <w:r>
              <w:rPr>
                <w:color w:val="000000"/>
                <w:sz w:val="21"/>
                <w:szCs w:val="21"/>
              </w:rPr>
              <w:t>废零部件、旧轮胎、包装材料等一般固废</w:t>
            </w:r>
          </w:p>
        </w:tc>
        <w:tc>
          <w:tcPr>
            <w:tcW w:w="3282" w:type="dxa"/>
            <w:vAlign w:val="center"/>
          </w:tcPr>
          <w:p>
            <w:pPr>
              <w:jc w:val="center"/>
              <w:rPr>
                <w:color w:val="000000"/>
                <w:spacing w:val="4"/>
                <w:sz w:val="24"/>
                <w:szCs w:val="24"/>
              </w:rPr>
            </w:pPr>
            <w:r>
              <w:rPr>
                <w:color w:val="000000"/>
                <w:sz w:val="21"/>
                <w:szCs w:val="21"/>
              </w:rPr>
              <w:t>绝大部分进行回收，不能回收的经收集后委托环卫部门送垃圾场填埋，进行无害化处理</w:t>
            </w:r>
          </w:p>
        </w:tc>
        <w:tc>
          <w:tcPr>
            <w:tcW w:w="2251" w:type="dxa"/>
            <w:vAlign w:val="center"/>
          </w:tcPr>
          <w:p>
            <w:pPr>
              <w:jc w:val="center"/>
              <w:rPr>
                <w:color w:val="000000"/>
                <w:sz w:val="24"/>
                <w:szCs w:val="24"/>
              </w:rPr>
            </w:pPr>
            <w:r>
              <w:rPr>
                <w:color w:val="000000"/>
                <w:sz w:val="21"/>
                <w:szCs w:val="21"/>
              </w:rPr>
              <w:t>资源化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trPr>
        <w:tc>
          <w:tcPr>
            <w:tcW w:w="983" w:type="dxa"/>
            <w:vMerge w:val="continue"/>
            <w:vAlign w:val="center"/>
          </w:tcPr>
          <w:p>
            <w:pPr>
              <w:jc w:val="center"/>
              <w:rPr>
                <w:color w:val="000000"/>
                <w:sz w:val="24"/>
                <w:szCs w:val="24"/>
              </w:rPr>
            </w:pPr>
          </w:p>
        </w:tc>
        <w:tc>
          <w:tcPr>
            <w:tcW w:w="1125" w:type="dxa"/>
            <w:vMerge w:val="continue"/>
            <w:vAlign w:val="center"/>
          </w:tcPr>
          <w:p>
            <w:pPr>
              <w:jc w:val="center"/>
              <w:rPr>
                <w:color w:val="000000"/>
                <w:sz w:val="24"/>
                <w:szCs w:val="24"/>
              </w:rPr>
            </w:pPr>
          </w:p>
        </w:tc>
        <w:tc>
          <w:tcPr>
            <w:tcW w:w="1713" w:type="dxa"/>
            <w:vAlign w:val="center"/>
          </w:tcPr>
          <w:p>
            <w:pPr>
              <w:jc w:val="center"/>
              <w:rPr>
                <w:color w:val="000000"/>
                <w:sz w:val="24"/>
                <w:szCs w:val="24"/>
              </w:rPr>
            </w:pPr>
            <w:r>
              <w:rPr>
                <w:rFonts w:hint="eastAsia"/>
                <w:color w:val="000000"/>
                <w:sz w:val="21"/>
                <w:szCs w:val="21"/>
              </w:rPr>
              <w:t>废机油、废溶剂、废油漆桶、烤漆房吸附废料、沉淀隔油池废油、污泥</w:t>
            </w:r>
            <w:r>
              <w:rPr>
                <w:rFonts w:hint="eastAsia"/>
                <w:color w:val="000000"/>
                <w:sz w:val="21"/>
                <w:szCs w:val="21"/>
                <w:lang w:eastAsia="zh-CN"/>
              </w:rPr>
              <w:t>废UV光解一体机产生的废灯管</w:t>
            </w:r>
            <w:r>
              <w:rPr>
                <w:rFonts w:hint="eastAsia"/>
                <w:color w:val="000000"/>
                <w:sz w:val="21"/>
                <w:szCs w:val="21"/>
              </w:rPr>
              <w:t>等危险废物</w:t>
            </w:r>
          </w:p>
        </w:tc>
        <w:tc>
          <w:tcPr>
            <w:tcW w:w="3282" w:type="dxa"/>
            <w:vAlign w:val="center"/>
          </w:tcPr>
          <w:p>
            <w:pPr>
              <w:jc w:val="center"/>
              <w:rPr>
                <w:color w:val="000000"/>
                <w:spacing w:val="4"/>
                <w:sz w:val="24"/>
                <w:szCs w:val="24"/>
              </w:rPr>
            </w:pPr>
            <w:r>
              <w:rPr>
                <w:color w:val="000000"/>
                <w:sz w:val="21"/>
                <w:szCs w:val="21"/>
              </w:rPr>
              <w:t>设专门的收集储存装置，分类收集后交由</w:t>
            </w:r>
            <w:r>
              <w:rPr>
                <w:bCs/>
                <w:color w:val="000000"/>
                <w:sz w:val="21"/>
                <w:szCs w:val="21"/>
              </w:rPr>
              <w:t>陕西明瑞资源再生有限公司</w:t>
            </w:r>
            <w:r>
              <w:rPr>
                <w:color w:val="000000"/>
                <w:sz w:val="21"/>
                <w:szCs w:val="21"/>
              </w:rPr>
              <w:t>回收处置</w:t>
            </w:r>
          </w:p>
        </w:tc>
        <w:tc>
          <w:tcPr>
            <w:tcW w:w="2251" w:type="dxa"/>
            <w:vAlign w:val="center"/>
          </w:tcPr>
          <w:p>
            <w:pPr>
              <w:jc w:val="center"/>
              <w:rPr>
                <w:color w:val="000000"/>
                <w:sz w:val="24"/>
                <w:szCs w:val="24"/>
              </w:rPr>
            </w:pPr>
            <w:r>
              <w:rPr>
                <w:color w:val="000000"/>
                <w:sz w:val="21"/>
                <w:szCs w:val="21"/>
              </w:rPr>
              <w:t>资源化、无害化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trPr>
        <w:tc>
          <w:tcPr>
            <w:tcW w:w="983" w:type="dxa"/>
            <w:vAlign w:val="center"/>
          </w:tcPr>
          <w:p>
            <w:pPr>
              <w:jc w:val="center"/>
              <w:rPr>
                <w:color w:val="000000"/>
                <w:sz w:val="21"/>
                <w:szCs w:val="21"/>
              </w:rPr>
            </w:pPr>
            <w:r>
              <w:rPr>
                <w:color w:val="000000"/>
                <w:sz w:val="21"/>
                <w:szCs w:val="21"/>
              </w:rPr>
              <w:t>噪</w:t>
            </w:r>
          </w:p>
          <w:p>
            <w:pPr>
              <w:jc w:val="center"/>
              <w:rPr>
                <w:color w:val="000000"/>
                <w:sz w:val="21"/>
                <w:szCs w:val="21"/>
              </w:rPr>
            </w:pPr>
            <w:r>
              <w:rPr>
                <w:color w:val="000000"/>
                <w:sz w:val="21"/>
                <w:szCs w:val="21"/>
              </w:rPr>
              <w:t>声</w:t>
            </w:r>
          </w:p>
        </w:tc>
        <w:tc>
          <w:tcPr>
            <w:tcW w:w="8371" w:type="dxa"/>
            <w:gridSpan w:val="4"/>
            <w:vAlign w:val="center"/>
          </w:tcPr>
          <w:p>
            <w:pPr>
              <w:jc w:val="center"/>
              <w:rPr>
                <w:color w:val="000000"/>
                <w:sz w:val="21"/>
                <w:szCs w:val="21"/>
              </w:rPr>
            </w:pPr>
            <w:r>
              <w:rPr>
                <w:color w:val="000000"/>
                <w:sz w:val="21"/>
                <w:szCs w:val="21"/>
              </w:rPr>
              <w:t>选用低噪设备，将高噪声设备均设置在室内，经采取减振、消声、吸声、隔声措施及厂房</w:t>
            </w:r>
            <w:r>
              <w:rPr>
                <w:rFonts w:hint="eastAsia"/>
                <w:color w:val="000000"/>
                <w:sz w:val="21"/>
                <w:szCs w:val="21"/>
              </w:rPr>
              <w:t>项目</w:t>
            </w:r>
            <w:r>
              <w:rPr>
                <w:color w:val="000000"/>
                <w:sz w:val="21"/>
                <w:szCs w:val="21"/>
              </w:rPr>
              <w:t>选用低噪设备，</w:t>
            </w:r>
            <w:r>
              <w:rPr>
                <w:rFonts w:hint="eastAsia"/>
                <w:color w:val="000000"/>
                <w:sz w:val="21"/>
                <w:szCs w:val="21"/>
              </w:rPr>
              <w:t>均设置在室内，经采取</w:t>
            </w:r>
            <w:r>
              <w:rPr>
                <w:color w:val="000000"/>
                <w:sz w:val="21"/>
                <w:szCs w:val="21"/>
              </w:rPr>
              <w:t>减</w:t>
            </w:r>
            <w:r>
              <w:rPr>
                <w:rFonts w:hint="eastAsia"/>
                <w:color w:val="000000"/>
                <w:sz w:val="21"/>
                <w:szCs w:val="21"/>
              </w:rPr>
              <w:t>振、隔声</w:t>
            </w:r>
            <w:r>
              <w:rPr>
                <w:color w:val="000000"/>
                <w:sz w:val="21"/>
                <w:szCs w:val="21"/>
              </w:rPr>
              <w:t>措施及</w:t>
            </w:r>
            <w:r>
              <w:rPr>
                <w:rFonts w:hint="eastAsia"/>
                <w:color w:val="000000"/>
                <w:sz w:val="21"/>
                <w:szCs w:val="21"/>
              </w:rPr>
              <w:t>车间</w:t>
            </w:r>
            <w:r>
              <w:rPr>
                <w:color w:val="000000"/>
                <w:sz w:val="21"/>
                <w:szCs w:val="21"/>
              </w:rPr>
              <w:t>隔声</w:t>
            </w:r>
            <w:r>
              <w:rPr>
                <w:rFonts w:hint="eastAsia"/>
                <w:color w:val="000000"/>
                <w:sz w:val="21"/>
                <w:szCs w:val="21"/>
              </w:rPr>
              <w:t>，</w:t>
            </w:r>
            <w:r>
              <w:rPr>
                <w:color w:val="000000"/>
                <w:sz w:val="21"/>
                <w:szCs w:val="21"/>
              </w:rPr>
              <w:t>距离衰减后，厂界噪声</w:t>
            </w:r>
            <w:r>
              <w:rPr>
                <w:rFonts w:hint="eastAsia"/>
                <w:color w:val="000000"/>
                <w:sz w:val="21"/>
                <w:szCs w:val="21"/>
              </w:rPr>
              <w:t>贡献值</w:t>
            </w:r>
            <w:r>
              <w:rPr>
                <w:color w:val="000000"/>
                <w:sz w:val="21"/>
                <w:szCs w:val="21"/>
              </w:rPr>
              <w:t>符合《工业企业厂界环境噪声排放标准》（GB12348-2008）</w:t>
            </w:r>
            <w:r>
              <w:rPr>
                <w:rFonts w:hint="eastAsia"/>
                <w:color w:val="000000"/>
                <w:sz w:val="21"/>
                <w:szCs w:val="21"/>
              </w:rPr>
              <w:t>中2</w:t>
            </w:r>
            <w:r>
              <w:rPr>
                <w:color w:val="000000"/>
                <w:sz w:val="21"/>
                <w:szCs w:val="21"/>
              </w:rPr>
              <w:t>类</w:t>
            </w:r>
            <w:r>
              <w:rPr>
                <w:rFonts w:hint="eastAsia"/>
                <w:color w:val="000000"/>
                <w:sz w:val="21"/>
                <w:szCs w:val="21"/>
              </w:rPr>
              <w:t>和4类</w:t>
            </w:r>
            <w:r>
              <w:rPr>
                <w:color w:val="000000"/>
                <w:sz w:val="21"/>
                <w:szCs w:val="21"/>
              </w:rPr>
              <w:t>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 w:hRule="atLeast"/>
        </w:trPr>
        <w:tc>
          <w:tcPr>
            <w:tcW w:w="9354" w:type="dxa"/>
            <w:gridSpan w:val="5"/>
            <w:vAlign w:val="center"/>
          </w:tcPr>
          <w:p>
            <w:pPr>
              <w:rPr>
                <w:sz w:val="24"/>
                <w:szCs w:val="24"/>
              </w:rPr>
            </w:pPr>
            <w:r>
              <w:rPr>
                <w:sz w:val="24"/>
                <w:szCs w:val="24"/>
              </w:rPr>
              <w:t>生态保护措施及预期效果</w:t>
            </w:r>
          </w:p>
          <w:p>
            <w:pPr>
              <w:ind w:firstLine="480" w:firstLineChars="200"/>
              <w:jc w:val="left"/>
              <w:rPr>
                <w:sz w:val="24"/>
                <w:szCs w:val="24"/>
              </w:rPr>
            </w:pPr>
            <w:r>
              <w:rPr>
                <w:sz w:val="24"/>
                <w:szCs w:val="24"/>
              </w:rPr>
              <w:t>本项目租用已建成建构筑物，不新增建筑物。因此不会对项目地周围生态环境造成明显影响。</w:t>
            </w: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jc w:val="center"/>
              <w:rPr>
                <w:color w:val="000000"/>
                <w:sz w:val="24"/>
              </w:rPr>
            </w:pPr>
          </w:p>
          <w:p>
            <w:pPr>
              <w:pStyle w:val="2"/>
              <w:spacing w:after="0"/>
              <w:ind w:left="0" w:leftChars="0" w:firstLine="0" w:firstLineChars="0"/>
              <w:rPr>
                <w:color w:val="000000"/>
                <w:sz w:val="24"/>
              </w:rPr>
            </w:pPr>
          </w:p>
        </w:tc>
      </w:tr>
    </w:tbl>
    <w:p>
      <w:pPr>
        <w:outlineLvl w:val="0"/>
        <w:rPr>
          <w:b/>
        </w:rPr>
      </w:pPr>
      <w:bookmarkStart w:id="15" w:name="_Toc526848617"/>
      <w:r>
        <w:rPr>
          <w:b/>
        </w:rPr>
        <w:t>结论与建议</w:t>
      </w:r>
      <w:bookmarkEnd w:id="15"/>
    </w:p>
    <w:tbl>
      <w:tblPr>
        <w:tblStyle w:val="22"/>
        <w:tblW w:w="935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017" w:hRule="atLeast"/>
          <w:jc w:val="center"/>
        </w:trPr>
        <w:tc>
          <w:tcPr>
            <w:tcW w:w="9354" w:type="dxa"/>
            <w:tcBorders>
              <w:top w:val="single" w:color="auto" w:sz="12" w:space="0"/>
              <w:left w:val="single" w:color="auto" w:sz="12" w:space="0"/>
              <w:bottom w:val="single" w:color="auto" w:sz="12" w:space="0"/>
              <w:right w:val="single" w:color="auto" w:sz="12" w:space="0"/>
            </w:tcBorders>
          </w:tcPr>
          <w:p>
            <w:pPr>
              <w:spacing w:line="500" w:lineRule="exact"/>
              <w:ind w:firstLine="498" w:firstLineChars="200"/>
              <w:rPr>
                <w:rFonts w:ascii="宋体" w:hAnsi="宋体"/>
                <w:b/>
                <w:spacing w:val="-16"/>
              </w:rPr>
            </w:pPr>
            <w:r>
              <w:rPr>
                <w:rFonts w:ascii="宋体" w:hAnsi="宋体"/>
                <w:b/>
                <w:spacing w:val="-16"/>
              </w:rPr>
              <w:t>一、结 论</w:t>
            </w:r>
          </w:p>
          <w:p>
            <w:pPr>
              <w:topLinePunct/>
              <w:spacing w:line="360" w:lineRule="auto"/>
              <w:ind w:firstLine="480" w:firstLineChars="200"/>
              <w:rPr>
                <w:sz w:val="24"/>
                <w:szCs w:val="24"/>
              </w:rPr>
            </w:pPr>
            <w:r>
              <w:rPr>
                <w:sz w:val="24"/>
                <w:szCs w:val="24"/>
              </w:rPr>
              <w:t>1、项目概况</w:t>
            </w:r>
          </w:p>
          <w:p>
            <w:pPr>
              <w:pStyle w:val="11"/>
              <w:spacing w:line="360" w:lineRule="auto"/>
              <w:ind w:firstLine="480" w:firstLineChars="200"/>
              <w:rPr>
                <w:rFonts w:ascii="Times New Roman" w:hAnsi="Times New Roman"/>
                <w:bCs/>
                <w:sz w:val="24"/>
                <w:szCs w:val="24"/>
              </w:rPr>
            </w:pPr>
            <w:r>
              <w:rPr>
                <w:rFonts w:hint="eastAsia" w:ascii="Times New Roman" w:hAnsi="Times New Roman"/>
                <w:sz w:val="24"/>
                <w:szCs w:val="24"/>
              </w:rPr>
              <w:t>陕西德达汽车服务有限公司4S店建设项目</w:t>
            </w:r>
            <w:r>
              <w:rPr>
                <w:rFonts w:ascii="Times New Roman" w:hAnsi="Times New Roman"/>
                <w:bCs/>
                <w:sz w:val="24"/>
                <w:szCs w:val="24"/>
              </w:rPr>
              <w:t>位于</w:t>
            </w:r>
            <w:r>
              <w:rPr>
                <w:rFonts w:hint="eastAsia" w:ascii="Times New Roman" w:hAnsi="Times New Roman"/>
                <w:kern w:val="0"/>
                <w:sz w:val="24"/>
              </w:rPr>
              <w:t>渭南市高新区嘉豪汽车城51号</w:t>
            </w:r>
            <w:r>
              <w:rPr>
                <w:rFonts w:ascii="Times New Roman" w:hAnsi="Times New Roman"/>
                <w:sz w:val="24"/>
                <w:szCs w:val="24"/>
              </w:rPr>
              <w:t>。</w:t>
            </w:r>
            <w:r>
              <w:rPr>
                <w:rFonts w:hint="eastAsia" w:ascii="Times New Roman" w:hAnsi="Times New Roman"/>
                <w:sz w:val="24"/>
                <w:szCs w:val="24"/>
              </w:rPr>
              <w:t>陕西德达汽车服务有限公司</w:t>
            </w:r>
            <w:r>
              <w:rPr>
                <w:rFonts w:ascii="Times New Roman" w:hAnsi="Times New Roman"/>
                <w:sz w:val="24"/>
                <w:szCs w:val="24"/>
              </w:rPr>
              <w:t>4S店</w:t>
            </w:r>
            <w:r>
              <w:rPr>
                <w:rFonts w:ascii="Times New Roman" w:hAnsi="Times New Roman"/>
                <w:bCs/>
                <w:sz w:val="24"/>
                <w:szCs w:val="24"/>
              </w:rPr>
              <w:t>集销售、维修及售后保养等诸多功能于一体。</w:t>
            </w:r>
          </w:p>
          <w:p>
            <w:pPr>
              <w:pStyle w:val="11"/>
              <w:spacing w:line="360" w:lineRule="auto"/>
              <w:ind w:firstLine="480" w:firstLineChars="200"/>
              <w:rPr>
                <w:rFonts w:ascii="Times New Roman" w:hAnsi="Times New Roman"/>
                <w:bCs/>
                <w:sz w:val="24"/>
                <w:szCs w:val="24"/>
              </w:rPr>
            </w:pPr>
            <w:r>
              <w:rPr>
                <w:rFonts w:ascii="Times New Roman" w:hAnsi="Times New Roman"/>
                <w:sz w:val="24"/>
                <w:szCs w:val="24"/>
              </w:rPr>
              <w:t>陕西德达汽车服务有限公司4S店建设项目总投资500万元，租用渭南高新区嘉豪实业发展责任有限公司一栋厂房，作为本项目营运场所，主要建设接待区和维修区维修区分为：机电车间和钣金车间。租赁建筑总面积为1400m</w:t>
            </w:r>
            <w:r>
              <w:rPr>
                <w:rFonts w:ascii="Times New Roman" w:hAnsi="Times New Roman"/>
                <w:sz w:val="24"/>
                <w:szCs w:val="24"/>
                <w:vertAlign w:val="superscript"/>
              </w:rPr>
              <w:t>2</w:t>
            </w:r>
            <w:r>
              <w:rPr>
                <w:rFonts w:ascii="Times New Roman" w:hAnsi="Times New Roman"/>
                <w:sz w:val="24"/>
                <w:szCs w:val="24"/>
              </w:rPr>
              <w:t>，其中展厅面积约400m</w:t>
            </w:r>
            <w:r>
              <w:rPr>
                <w:rFonts w:ascii="Times New Roman" w:hAnsi="Times New Roman"/>
                <w:sz w:val="24"/>
                <w:szCs w:val="24"/>
                <w:vertAlign w:val="superscript"/>
              </w:rPr>
              <w:t>2</w:t>
            </w:r>
            <w:r>
              <w:rPr>
                <w:rFonts w:ascii="Times New Roman" w:hAnsi="Times New Roman"/>
                <w:sz w:val="24"/>
                <w:szCs w:val="24"/>
              </w:rPr>
              <w:t>，办公楼面积约400m</w:t>
            </w:r>
            <w:r>
              <w:rPr>
                <w:rFonts w:ascii="Times New Roman" w:hAnsi="Times New Roman"/>
                <w:sz w:val="24"/>
                <w:szCs w:val="24"/>
                <w:vertAlign w:val="superscript"/>
              </w:rPr>
              <w:t>2</w:t>
            </w:r>
            <w:r>
              <w:rPr>
                <w:rFonts w:ascii="Times New Roman" w:hAnsi="Times New Roman"/>
                <w:sz w:val="24"/>
                <w:szCs w:val="24"/>
              </w:rPr>
              <w:t>，维修车间面积约600m</w:t>
            </w:r>
            <w:r>
              <w:rPr>
                <w:rFonts w:ascii="Times New Roman" w:hAnsi="Times New Roman"/>
                <w:sz w:val="24"/>
                <w:szCs w:val="24"/>
                <w:vertAlign w:val="superscript"/>
              </w:rPr>
              <w:t>2</w:t>
            </w:r>
            <w:r>
              <w:rPr>
                <w:rFonts w:ascii="Times New Roman" w:hAnsi="Times New Roman"/>
                <w:color w:val="000000"/>
                <w:sz w:val="24"/>
                <w:szCs w:val="24"/>
              </w:rPr>
              <w:t>。</w:t>
            </w:r>
            <w:r>
              <w:rPr>
                <w:rFonts w:hAnsi="宋体" w:cs="宋体"/>
                <w:sz w:val="24"/>
                <w:szCs w:val="24"/>
              </w:rPr>
              <w:t xml:space="preserve"> </w:t>
            </w:r>
            <w:r>
              <w:rPr>
                <w:rFonts w:ascii="Times New Roman" w:hAnsi="Times New Roman"/>
                <w:bCs/>
                <w:sz w:val="24"/>
                <w:szCs w:val="24"/>
              </w:rPr>
              <w:t>根据</w:t>
            </w:r>
            <w:r>
              <w:rPr>
                <w:rFonts w:hint="eastAsia" w:ascii="Times New Roman" w:hAnsi="Times New Roman"/>
                <w:bCs/>
                <w:sz w:val="24"/>
                <w:szCs w:val="24"/>
              </w:rPr>
              <w:t>现场</w:t>
            </w:r>
            <w:r>
              <w:rPr>
                <w:rFonts w:ascii="Times New Roman" w:hAnsi="Times New Roman"/>
                <w:bCs/>
                <w:sz w:val="24"/>
                <w:szCs w:val="24"/>
              </w:rPr>
              <w:t>调查，该项目</w:t>
            </w:r>
            <w:r>
              <w:rPr>
                <w:rFonts w:hint="eastAsia" w:ascii="Times New Roman" w:hAnsi="Times New Roman"/>
                <w:bCs/>
                <w:sz w:val="24"/>
                <w:szCs w:val="24"/>
              </w:rPr>
              <w:t>于</w:t>
            </w:r>
            <w:r>
              <w:rPr>
                <w:rFonts w:ascii="Times New Roman" w:hAnsi="Times New Roman"/>
                <w:bCs/>
                <w:sz w:val="24"/>
                <w:szCs w:val="24"/>
              </w:rPr>
              <w:t>201</w:t>
            </w:r>
            <w:r>
              <w:rPr>
                <w:rFonts w:hint="eastAsia" w:ascii="Times New Roman" w:hAnsi="Times New Roman"/>
                <w:bCs/>
                <w:sz w:val="24"/>
                <w:szCs w:val="24"/>
              </w:rPr>
              <w:t>6</w:t>
            </w:r>
            <w:r>
              <w:rPr>
                <w:rFonts w:ascii="Times New Roman" w:hAnsi="Times New Roman"/>
                <w:bCs/>
                <w:sz w:val="24"/>
                <w:szCs w:val="24"/>
              </w:rPr>
              <w:t>年</w:t>
            </w:r>
            <w:r>
              <w:rPr>
                <w:rFonts w:hint="eastAsia" w:ascii="Times New Roman" w:hAnsi="Times New Roman"/>
                <w:bCs/>
                <w:sz w:val="24"/>
                <w:szCs w:val="24"/>
              </w:rPr>
              <w:t>9</w:t>
            </w:r>
            <w:r>
              <w:rPr>
                <w:rFonts w:ascii="Times New Roman" w:hAnsi="Times New Roman"/>
                <w:bCs/>
                <w:sz w:val="24"/>
                <w:szCs w:val="24"/>
              </w:rPr>
              <w:t>月开始运行。现阶段，项目除销售部分正常运行，其余洗车部分及维修部门（包含喷漆、打磨等）均已停止运行。</w:t>
            </w:r>
          </w:p>
          <w:p>
            <w:pPr>
              <w:snapToGrid w:val="0"/>
              <w:spacing w:line="360" w:lineRule="auto"/>
              <w:ind w:firstLine="482" w:firstLineChars="200"/>
              <w:rPr>
                <w:b/>
                <w:sz w:val="24"/>
              </w:rPr>
            </w:pPr>
            <w:r>
              <w:rPr>
                <w:b/>
                <w:sz w:val="24"/>
              </w:rPr>
              <w:t>2、相关分析判定</w:t>
            </w:r>
          </w:p>
          <w:p>
            <w:pPr>
              <w:spacing w:line="360" w:lineRule="auto"/>
              <w:ind w:firstLine="480" w:firstLineChars="200"/>
              <w:rPr>
                <w:color w:val="000000"/>
                <w:sz w:val="24"/>
              </w:rPr>
            </w:pPr>
            <w:r>
              <w:rPr>
                <w:rFonts w:hint="eastAsia" w:ascii="宋体" w:hAnsi="宋体" w:cs="宋体"/>
                <w:color w:val="000000"/>
                <w:sz w:val="24"/>
              </w:rPr>
              <w:t>①</w:t>
            </w:r>
            <w:r>
              <w:rPr>
                <w:color w:val="000000"/>
                <w:sz w:val="24"/>
              </w:rPr>
              <w:t>产业政策符合性</w:t>
            </w:r>
          </w:p>
          <w:p>
            <w:pPr>
              <w:pStyle w:val="11"/>
              <w:spacing w:line="360" w:lineRule="auto"/>
              <w:ind w:firstLine="480" w:firstLineChars="200"/>
              <w:rPr>
                <w:rFonts w:ascii="Times New Roman" w:hAnsi="Times New Roman"/>
                <w:bCs/>
                <w:color w:val="000000"/>
                <w:sz w:val="24"/>
                <w:szCs w:val="24"/>
              </w:rPr>
            </w:pPr>
            <w:r>
              <w:rPr>
                <w:rFonts w:ascii="Times New Roman" w:hAnsi="Times New Roman"/>
                <w:color w:val="000000"/>
                <w:sz w:val="24"/>
                <w:szCs w:val="24"/>
              </w:rPr>
              <w:t>根据《产业结构调整指导目录（2011年修订本）》，本项目不在限制类和淘汰类名录之列，属于允许类，符合国家产业政策。</w:t>
            </w:r>
          </w:p>
          <w:p>
            <w:pPr>
              <w:topLinePunct/>
              <w:spacing w:line="360" w:lineRule="auto"/>
              <w:ind w:firstLine="480" w:firstLineChars="200"/>
              <w:rPr>
                <w:color w:val="000000"/>
                <w:sz w:val="24"/>
                <w:szCs w:val="24"/>
              </w:rPr>
            </w:pPr>
            <w:r>
              <w:rPr>
                <w:rFonts w:hint="eastAsia" w:ascii="宋体" w:hAnsi="宋体" w:cs="宋体"/>
                <w:color w:val="000000"/>
                <w:sz w:val="24"/>
                <w:szCs w:val="24"/>
              </w:rPr>
              <w:t>②</w:t>
            </w:r>
            <w:r>
              <w:rPr>
                <w:color w:val="000000"/>
                <w:sz w:val="24"/>
                <w:szCs w:val="24"/>
              </w:rPr>
              <w:t>相关规划符合性及选址可行性分析</w:t>
            </w:r>
          </w:p>
          <w:p>
            <w:pPr>
              <w:pStyle w:val="11"/>
              <w:spacing w:line="360" w:lineRule="auto"/>
              <w:ind w:firstLine="480" w:firstLineChars="200"/>
              <w:rPr>
                <w:rFonts w:ascii="Times New Roman" w:hAnsi="Times New Roman"/>
                <w:bCs/>
                <w:sz w:val="24"/>
                <w:szCs w:val="24"/>
              </w:rPr>
            </w:pPr>
            <w:r>
              <w:rPr>
                <w:rFonts w:ascii="Times New Roman" w:hAnsi="Times New Roman"/>
                <w:bCs/>
                <w:sz w:val="24"/>
                <w:szCs w:val="24"/>
              </w:rPr>
              <w:t>项目位于</w:t>
            </w:r>
            <w:r>
              <w:rPr>
                <w:rFonts w:hint="eastAsia" w:ascii="Times New Roman" w:hAnsi="Times New Roman"/>
                <w:kern w:val="0"/>
                <w:sz w:val="24"/>
              </w:rPr>
              <w:t>渭南市高新区嘉豪汽车城51号</w:t>
            </w:r>
            <w:r>
              <w:rPr>
                <w:rFonts w:ascii="Times New Roman" w:hAnsi="Times New Roman"/>
                <w:bCs/>
                <w:sz w:val="24"/>
                <w:szCs w:val="24"/>
              </w:rPr>
              <w:t>，所在地块用地类型为工业用地。</w:t>
            </w:r>
            <w:r>
              <w:rPr>
                <w:rFonts w:hint="eastAsia" w:ascii="Times New Roman" w:hAnsi="Times New Roman"/>
                <w:bCs/>
                <w:sz w:val="24"/>
                <w:szCs w:val="24"/>
              </w:rPr>
              <w:t>项目</w:t>
            </w:r>
            <w:r>
              <w:rPr>
                <w:rFonts w:ascii="Times New Roman" w:hAnsi="Times New Roman"/>
                <w:bCs/>
                <w:sz w:val="24"/>
                <w:szCs w:val="24"/>
              </w:rPr>
              <w:t>为工业项目，因此</w:t>
            </w:r>
            <w:r>
              <w:rPr>
                <w:rFonts w:hint="eastAsia" w:ascii="Times New Roman" w:hAnsi="Times New Roman"/>
                <w:bCs/>
                <w:sz w:val="24"/>
                <w:szCs w:val="24"/>
              </w:rPr>
              <w:t>选址</w:t>
            </w:r>
            <w:r>
              <w:rPr>
                <w:rFonts w:ascii="Times New Roman" w:hAnsi="Times New Roman"/>
                <w:bCs/>
                <w:sz w:val="24"/>
                <w:szCs w:val="24"/>
              </w:rPr>
              <w:t>合理。</w:t>
            </w:r>
          </w:p>
          <w:p>
            <w:pPr>
              <w:snapToGrid w:val="0"/>
              <w:spacing w:line="500" w:lineRule="exact"/>
              <w:ind w:firstLine="482" w:firstLineChars="200"/>
              <w:rPr>
                <w:b/>
                <w:sz w:val="24"/>
              </w:rPr>
            </w:pPr>
            <w:r>
              <w:rPr>
                <w:b/>
                <w:sz w:val="24"/>
              </w:rPr>
              <w:t>3、区域环境质量</w:t>
            </w:r>
          </w:p>
          <w:p>
            <w:pPr>
              <w:pStyle w:val="8"/>
              <w:spacing w:line="500" w:lineRule="exact"/>
              <w:ind w:firstLine="480" w:firstLineChars="200"/>
              <w:rPr>
                <w:kern w:val="0"/>
                <w:szCs w:val="24"/>
                <w:lang w:val="zh-CN"/>
              </w:rPr>
            </w:pPr>
            <w:r>
              <w:rPr>
                <w:kern w:val="0"/>
                <w:szCs w:val="24"/>
                <w:lang w:val="zh-CN"/>
              </w:rPr>
              <w:t>（1）空气环境</w:t>
            </w:r>
          </w:p>
          <w:p>
            <w:pPr>
              <w:spacing w:line="500" w:lineRule="exact"/>
              <w:ind w:firstLine="480" w:firstLineChars="200"/>
              <w:rPr>
                <w:sz w:val="24"/>
              </w:rPr>
            </w:pPr>
            <w:r>
              <w:rPr>
                <w:color w:val="000000"/>
                <w:sz w:val="24"/>
                <w:szCs w:val="24"/>
              </w:rPr>
              <w:t>根据陕西省生态环境厅发布《环保快报》中“2018年1~12月关中地区67个县（区）空气质量状况统计表</w:t>
            </w:r>
            <w:r>
              <w:rPr>
                <w:rFonts w:hint="eastAsia" w:ascii="宋体" w:hAnsi="宋体" w:cs="宋体"/>
                <w:sz w:val="24"/>
                <w:szCs w:val="24"/>
              </w:rPr>
              <w:t>可知：</w:t>
            </w:r>
            <w:r>
              <w:rPr>
                <w:sz w:val="24"/>
                <w:szCs w:val="24"/>
              </w:rPr>
              <w:t>项目所在区域各项指标除一氧化碳和二氧化硫外，其余均超过《环境空气质量标准》(GB3095-2012)中二级标准，属于不达标区域</w:t>
            </w:r>
            <w:r>
              <w:rPr>
                <w:sz w:val="24"/>
              </w:rPr>
              <w:t>。苯、二甲苯小时浓度值符合《工业企业设计卫生标准》（TJ36-79）中“居住区大气中有害物质的最高容许浓度”限值要求，甲苯小时浓度值符合CH245-71《前苏联居民区大气中有害物质最大允许浓度》一次限值，非甲烷总烃满足《大气污染物综合排放标准详解》（国家环境保护局科技标准司）推荐值的要求。表明项目所在区域空气环境质量良好。</w:t>
            </w:r>
          </w:p>
          <w:p>
            <w:pPr>
              <w:pStyle w:val="8"/>
              <w:spacing w:line="500" w:lineRule="exact"/>
              <w:ind w:firstLine="480" w:firstLineChars="200"/>
              <w:rPr>
                <w:kern w:val="0"/>
                <w:szCs w:val="24"/>
                <w:lang w:val="zh-CN"/>
              </w:rPr>
            </w:pPr>
            <w:r>
              <w:rPr>
                <w:kern w:val="0"/>
                <w:szCs w:val="24"/>
                <w:lang w:val="zh-CN"/>
              </w:rPr>
              <w:t>（2）声环境</w:t>
            </w:r>
          </w:p>
          <w:p>
            <w:pPr>
              <w:spacing w:line="500" w:lineRule="exact"/>
              <w:ind w:firstLine="480" w:firstLineChars="200"/>
              <w:rPr>
                <w:sz w:val="24"/>
                <w:szCs w:val="24"/>
              </w:rPr>
            </w:pPr>
            <w:r>
              <w:rPr>
                <w:sz w:val="24"/>
                <w:szCs w:val="24"/>
              </w:rPr>
              <w:t>监测期间，项目厂界监测点及敏感点昼夜间监测结果均符合《声环境质量标准》（GB3096-2008）</w:t>
            </w:r>
            <w:r>
              <w:rPr>
                <w:spacing w:val="-10"/>
                <w:sz w:val="24"/>
                <w:szCs w:val="24"/>
              </w:rPr>
              <w:t>2类</w:t>
            </w:r>
            <w:r>
              <w:rPr>
                <w:sz w:val="24"/>
                <w:szCs w:val="24"/>
              </w:rPr>
              <w:t>标准。</w:t>
            </w:r>
          </w:p>
          <w:p>
            <w:pPr>
              <w:snapToGrid w:val="0"/>
              <w:spacing w:line="500" w:lineRule="exact"/>
              <w:ind w:firstLine="482" w:firstLineChars="200"/>
              <w:rPr>
                <w:b/>
                <w:sz w:val="24"/>
              </w:rPr>
            </w:pPr>
            <w:r>
              <w:rPr>
                <w:b/>
                <w:sz w:val="24"/>
              </w:rPr>
              <w:t>4、营运期环境影响分析</w:t>
            </w:r>
          </w:p>
          <w:p>
            <w:pPr>
              <w:snapToGrid w:val="0"/>
              <w:spacing w:line="500" w:lineRule="exact"/>
              <w:ind w:firstLine="480" w:firstLineChars="200"/>
              <w:rPr>
                <w:color w:val="000000"/>
                <w:sz w:val="24"/>
              </w:rPr>
            </w:pPr>
            <w:r>
              <w:rPr>
                <w:color w:val="000000"/>
                <w:sz w:val="24"/>
              </w:rPr>
              <w:t>营运期的主要环境影响有废气、废水、噪声、固体废物及危险废物，经环评提出的处理措施处理后可达标排放，对环境影响较小。</w:t>
            </w:r>
          </w:p>
          <w:p>
            <w:pPr>
              <w:spacing w:line="500" w:lineRule="exact"/>
              <w:ind w:firstLine="480" w:firstLineChars="200"/>
              <w:rPr>
                <w:color w:val="000000"/>
                <w:sz w:val="24"/>
              </w:rPr>
            </w:pPr>
            <w:r>
              <w:rPr>
                <w:color w:val="000000"/>
                <w:sz w:val="24"/>
              </w:rPr>
              <w:t>（1）废水</w:t>
            </w:r>
          </w:p>
          <w:p>
            <w:pPr>
              <w:spacing w:line="500" w:lineRule="exact"/>
              <w:ind w:firstLine="480" w:firstLineChars="200"/>
              <w:rPr>
                <w:color w:val="000000"/>
                <w:sz w:val="24"/>
              </w:rPr>
            </w:pPr>
            <w:r>
              <w:rPr>
                <w:color w:val="000000"/>
                <w:sz w:val="24"/>
              </w:rPr>
              <w:t>本项目废水包括生产废水和生活污水。生产废水为洗车废水、维修车间地面及设备清洗废水；生活污水主要来源于办公生活污水。</w:t>
            </w:r>
          </w:p>
          <w:p>
            <w:pPr>
              <w:spacing w:line="500" w:lineRule="exact"/>
              <w:ind w:firstLine="480" w:firstLineChars="200"/>
              <w:rPr>
                <w:rFonts w:hAnsi="宋体"/>
                <w:color w:val="000000"/>
                <w:sz w:val="24"/>
                <w:szCs w:val="24"/>
              </w:rPr>
            </w:pPr>
            <w:r>
              <w:rPr>
                <w:color w:val="000000"/>
                <w:sz w:val="24"/>
              </w:rPr>
              <w:t>本项目废水主要污染物为COD、BOD</w:t>
            </w:r>
            <w:r>
              <w:rPr>
                <w:color w:val="000000"/>
                <w:sz w:val="24"/>
                <w:vertAlign w:val="subscript"/>
              </w:rPr>
              <w:t>5</w:t>
            </w:r>
            <w:r>
              <w:rPr>
                <w:color w:val="000000"/>
                <w:sz w:val="24"/>
              </w:rPr>
              <w:t>、SS、氨氮、石油类、阴离子表面活性剂、总磷、总氮。</w:t>
            </w:r>
            <w:r>
              <w:rPr>
                <w:rFonts w:hAnsi="宋体"/>
                <w:color w:val="000000"/>
                <w:sz w:val="24"/>
              </w:rPr>
              <w:t>项目</w:t>
            </w:r>
            <w:r>
              <w:rPr>
                <w:rFonts w:hint="eastAsia" w:hAnsi="宋体"/>
                <w:color w:val="000000"/>
                <w:sz w:val="24"/>
              </w:rPr>
              <w:t>洗车废水经沉淀隔油池处理后，同</w:t>
            </w:r>
            <w:r>
              <w:rPr>
                <w:rFonts w:hAnsi="宋体"/>
                <w:color w:val="000000"/>
                <w:sz w:val="24"/>
              </w:rPr>
              <w:t>生活污水</w:t>
            </w:r>
            <w:r>
              <w:rPr>
                <w:rFonts w:hint="eastAsia" w:hAnsi="宋体"/>
                <w:color w:val="000000"/>
                <w:sz w:val="24"/>
              </w:rPr>
              <w:t>一并排入化粪池处理后</w:t>
            </w:r>
            <w:r>
              <w:rPr>
                <w:rFonts w:hAnsi="宋体"/>
                <w:color w:val="000000"/>
                <w:sz w:val="24"/>
              </w:rPr>
              <w:t>，满足</w:t>
            </w:r>
            <w:r>
              <w:rPr>
                <w:rFonts w:hint="eastAsia"/>
                <w:color w:val="000000"/>
                <w:sz w:val="24"/>
                <w:szCs w:val="24"/>
              </w:rPr>
              <w:t>《汽车维修业水污染物及排放标准》（GB26877-2011）标准要求，</w:t>
            </w:r>
            <w:r>
              <w:rPr>
                <w:rFonts w:hint="eastAsia" w:hAnsi="宋体"/>
                <w:color w:val="000000"/>
                <w:sz w:val="24"/>
              </w:rPr>
              <w:t>经</w:t>
            </w:r>
            <w:r>
              <w:rPr>
                <w:rFonts w:hAnsi="宋体"/>
                <w:color w:val="000000"/>
                <w:sz w:val="24"/>
              </w:rPr>
              <w:t>市政污水管网排入</w:t>
            </w:r>
            <w:r>
              <w:rPr>
                <w:rFonts w:hint="eastAsia" w:hAnsi="宋体"/>
                <w:color w:val="000000"/>
                <w:sz w:val="24"/>
              </w:rPr>
              <w:t>渭南高新污水处理厂，</w:t>
            </w:r>
            <w:r>
              <w:rPr>
                <w:rFonts w:hAnsi="宋体"/>
                <w:color w:val="000000"/>
                <w:sz w:val="24"/>
                <w:szCs w:val="24"/>
              </w:rPr>
              <w:t>对周围环境影响较小</w:t>
            </w:r>
            <w:r>
              <w:rPr>
                <w:rFonts w:hint="eastAsia" w:hAnsi="宋体"/>
                <w:color w:val="000000"/>
                <w:sz w:val="24"/>
                <w:szCs w:val="24"/>
              </w:rPr>
              <w:t>。</w:t>
            </w:r>
          </w:p>
          <w:p>
            <w:pPr>
              <w:spacing w:line="500" w:lineRule="exact"/>
              <w:ind w:firstLine="480" w:firstLineChars="200"/>
              <w:rPr>
                <w:color w:val="000000"/>
                <w:sz w:val="24"/>
                <w:szCs w:val="24"/>
              </w:rPr>
            </w:pPr>
            <w:r>
              <w:rPr>
                <w:color w:val="000000"/>
                <w:sz w:val="24"/>
                <w:szCs w:val="24"/>
              </w:rPr>
              <w:t>项目运营期产生的废污水经处理后，《汽车维修业水污染物及排放标准》（GB26877-2011）中相关要求。</w:t>
            </w:r>
          </w:p>
          <w:p>
            <w:pPr>
              <w:numPr>
                <w:ilvl w:val="0"/>
                <w:numId w:val="3"/>
              </w:numPr>
              <w:spacing w:line="500" w:lineRule="exact"/>
              <w:ind w:firstLine="480" w:firstLineChars="200"/>
              <w:rPr>
                <w:color w:val="000000"/>
                <w:sz w:val="24"/>
              </w:rPr>
            </w:pPr>
            <w:r>
              <w:rPr>
                <w:color w:val="000000"/>
                <w:sz w:val="24"/>
              </w:rPr>
              <w:t>废气</w:t>
            </w:r>
          </w:p>
          <w:p>
            <w:pPr>
              <w:pStyle w:val="8"/>
              <w:spacing w:line="500" w:lineRule="exact"/>
              <w:ind w:firstLine="480" w:firstLineChars="200"/>
              <w:rPr>
                <w:color w:val="000000"/>
                <w:szCs w:val="24"/>
              </w:rPr>
            </w:pPr>
            <w:r>
              <w:rPr>
                <w:color w:val="000000"/>
                <w:szCs w:val="24"/>
              </w:rPr>
              <w:t>排放的主要废气主要为烤漆房颗粒物、有机废气、焊接烟尘、打磨粉尘</w:t>
            </w:r>
            <w:r>
              <w:rPr>
                <w:rFonts w:hint="eastAsia"/>
                <w:color w:val="000000"/>
                <w:szCs w:val="24"/>
              </w:rPr>
              <w:t>、</w:t>
            </w:r>
            <w:r>
              <w:rPr>
                <w:color w:val="000000"/>
                <w:szCs w:val="24"/>
              </w:rPr>
              <w:t>食堂油烟</w:t>
            </w:r>
            <w:r>
              <w:rPr>
                <w:rFonts w:hint="eastAsia"/>
                <w:color w:val="000000"/>
                <w:szCs w:val="24"/>
              </w:rPr>
              <w:t>及发动机尾气</w:t>
            </w:r>
            <w:r>
              <w:rPr>
                <w:color w:val="000000"/>
                <w:szCs w:val="24"/>
              </w:rPr>
              <w:t>等。</w:t>
            </w:r>
          </w:p>
          <w:p>
            <w:pPr>
              <w:spacing w:line="360" w:lineRule="auto"/>
              <w:ind w:firstLine="480" w:firstLineChars="200"/>
              <w:rPr>
                <w:rFonts w:hAnsi="宋体"/>
                <w:color w:val="000000"/>
                <w:sz w:val="24"/>
                <w:szCs w:val="24"/>
              </w:rPr>
            </w:pPr>
            <w:r>
              <w:rPr>
                <w:rFonts w:hint="eastAsia" w:hAnsi="宋体"/>
                <w:color w:val="000000"/>
                <w:sz w:val="24"/>
                <w:szCs w:val="24"/>
              </w:rPr>
              <w:t>项目烤漆房有机废气采取</w:t>
            </w:r>
            <w:r>
              <w:rPr>
                <w:rFonts w:hAnsi="宋体"/>
                <w:color w:val="000000"/>
                <w:sz w:val="24"/>
              </w:rPr>
              <w:t>吸附棉</w:t>
            </w:r>
            <w:r>
              <w:rPr>
                <w:rFonts w:hint="eastAsia" w:hAnsi="宋体"/>
                <w:color w:val="000000"/>
                <w:sz w:val="24"/>
              </w:rPr>
              <w:t>吸收，再经臭氧UV紫外线光催化氧化处理+活性炭吸附处理，由1根</w:t>
            </w:r>
            <w:r>
              <w:rPr>
                <w:rFonts w:hint="eastAsia" w:hAnsi="宋体"/>
                <w:color w:val="000000"/>
                <w:sz w:val="24"/>
                <w:szCs w:val="24"/>
              </w:rPr>
              <w:t>15m高排气筒排放。根据监测，烤漆房废气经</w:t>
            </w:r>
            <w:r>
              <w:rPr>
                <w:rFonts w:hAnsi="宋体"/>
                <w:color w:val="000000"/>
                <w:sz w:val="24"/>
              </w:rPr>
              <w:t>吸附棉</w:t>
            </w:r>
            <w:r>
              <w:rPr>
                <w:rFonts w:hint="eastAsia" w:hAnsi="宋体"/>
                <w:color w:val="000000"/>
                <w:sz w:val="24"/>
              </w:rPr>
              <w:t>吸收，再经</w:t>
            </w:r>
            <w:r>
              <w:rPr>
                <w:rFonts w:hAnsi="宋体"/>
                <w:color w:val="000000"/>
                <w:sz w:val="24"/>
                <w:szCs w:val="24"/>
              </w:rPr>
              <w:t>UV光氧催化处理装置+活性炭吸附</w:t>
            </w:r>
            <w:r>
              <w:rPr>
                <w:rFonts w:hint="eastAsia" w:hAnsi="宋体"/>
                <w:color w:val="000000"/>
                <w:sz w:val="24"/>
              </w:rPr>
              <w:t>处理后，</w:t>
            </w:r>
            <w:r>
              <w:rPr>
                <w:rFonts w:hint="eastAsia" w:hAnsi="宋体"/>
                <w:color w:val="000000"/>
                <w:sz w:val="24"/>
                <w:szCs w:val="24"/>
              </w:rPr>
              <w:t>排放废气中的苯、</w:t>
            </w:r>
            <w:r>
              <w:rPr>
                <w:rFonts w:hAnsi="宋体"/>
                <w:color w:val="000000"/>
                <w:sz w:val="24"/>
                <w:szCs w:val="24"/>
              </w:rPr>
              <w:t>二甲苯</w:t>
            </w:r>
            <w:r>
              <w:rPr>
                <w:rFonts w:hint="eastAsia" w:hAnsi="宋体"/>
                <w:color w:val="000000"/>
                <w:sz w:val="24"/>
                <w:szCs w:val="24"/>
              </w:rPr>
              <w:t>、甲苯、非甲烷总烃各污染物浓度满足《挥发性有机物排放控制标准》（DB61/T1061-2017）表面涂装限值要求，且非甲烷总烃去除效率达到85%以上。</w:t>
            </w:r>
            <w:r>
              <w:rPr>
                <w:rFonts w:hAnsi="宋体"/>
                <w:color w:val="000000"/>
                <w:sz w:val="24"/>
                <w:szCs w:val="24"/>
              </w:rPr>
              <w:t>对外环境影响</w:t>
            </w:r>
            <w:r>
              <w:rPr>
                <w:rFonts w:hint="eastAsia" w:hAnsi="宋体"/>
                <w:color w:val="000000"/>
                <w:sz w:val="24"/>
                <w:szCs w:val="24"/>
              </w:rPr>
              <w:t>很小。</w:t>
            </w:r>
          </w:p>
          <w:p>
            <w:pPr>
              <w:spacing w:line="360" w:lineRule="auto"/>
              <w:ind w:firstLine="480" w:firstLineChars="200"/>
              <w:rPr>
                <w:rFonts w:hAnsi="宋体"/>
                <w:color w:val="000000"/>
                <w:sz w:val="24"/>
                <w:szCs w:val="24"/>
              </w:rPr>
            </w:pPr>
            <w:r>
              <w:rPr>
                <w:rFonts w:hint="eastAsia" w:hAnsi="宋体"/>
                <w:color w:val="000000"/>
                <w:sz w:val="24"/>
                <w:szCs w:val="24"/>
              </w:rPr>
              <w:t>焊接烟尘经移动式焊接烟气净化装置处理后，排放量为0.05</w:t>
            </w:r>
            <w:r>
              <w:rPr>
                <w:rFonts w:hAnsi="宋体"/>
                <w:color w:val="000000"/>
                <w:sz w:val="24"/>
                <w:szCs w:val="24"/>
              </w:rPr>
              <w:t>kg/a</w:t>
            </w:r>
            <w:r>
              <w:rPr>
                <w:rFonts w:hint="eastAsia" w:hAnsi="宋体"/>
                <w:color w:val="000000"/>
                <w:sz w:val="24"/>
                <w:szCs w:val="24"/>
              </w:rPr>
              <w:t>，</w:t>
            </w:r>
            <w:r>
              <w:rPr>
                <w:rFonts w:hAnsi="宋体"/>
                <w:color w:val="000000"/>
                <w:sz w:val="24"/>
                <w:szCs w:val="24"/>
              </w:rPr>
              <w:t>通过车间内的通风换气系统将烟尘排出车间外，满足《大气污染物综合排放标准》（GB16297</w:t>
            </w:r>
            <w:r>
              <w:rPr>
                <w:rFonts w:hint="eastAsia" w:hAnsi="宋体"/>
                <w:color w:val="000000"/>
                <w:sz w:val="24"/>
                <w:szCs w:val="24"/>
              </w:rPr>
              <w:t>-1</w:t>
            </w:r>
            <w:r>
              <w:rPr>
                <w:rFonts w:hAnsi="宋体"/>
                <w:color w:val="000000"/>
                <w:sz w:val="24"/>
                <w:szCs w:val="24"/>
              </w:rPr>
              <w:t>996）</w:t>
            </w:r>
            <w:r>
              <w:rPr>
                <w:rFonts w:hint="eastAsia" w:hAnsi="宋体"/>
                <w:color w:val="000000"/>
                <w:sz w:val="24"/>
                <w:szCs w:val="24"/>
              </w:rPr>
              <w:t>颗粒物无组织排放限值要求，</w:t>
            </w:r>
            <w:r>
              <w:rPr>
                <w:rFonts w:hAnsi="宋体"/>
                <w:color w:val="000000"/>
                <w:sz w:val="24"/>
                <w:szCs w:val="24"/>
              </w:rPr>
              <w:t>对外环境影响</w:t>
            </w:r>
            <w:r>
              <w:rPr>
                <w:rFonts w:hint="eastAsia" w:hAnsi="宋体"/>
                <w:color w:val="000000"/>
                <w:sz w:val="24"/>
                <w:szCs w:val="24"/>
              </w:rPr>
              <w:t>很小。</w:t>
            </w:r>
          </w:p>
          <w:p>
            <w:pPr>
              <w:widowControl/>
              <w:spacing w:line="360" w:lineRule="auto"/>
              <w:ind w:firstLine="480" w:firstLineChars="200"/>
              <w:rPr>
                <w:color w:val="000000"/>
                <w:spacing w:val="-4"/>
                <w:sz w:val="24"/>
              </w:rPr>
            </w:pPr>
            <w:r>
              <w:rPr>
                <w:color w:val="000000"/>
                <w:sz w:val="24"/>
              </w:rPr>
              <w:t>本项目喷漆车辆数较少，且仅对车辆刮花位置进行打磨，故打磨产生的粉尘量很少，不做定量分析。打磨工序产生的粉尘，主要是废漆屑。汽车在喷漆前须对汽车表面进行打磨，打磨作业设置在汽车维修车间内。项目选用的打磨机配有移动烟尘净化器，打磨过程中产生的粉尘吸入集尘盒，收集下的废漆屑按照危险废物要求进行处理处置。</w:t>
            </w:r>
            <w:r>
              <w:rPr>
                <w:rFonts w:hint="eastAsia"/>
                <w:color w:val="000000"/>
                <w:sz w:val="24"/>
                <w:szCs w:val="24"/>
              </w:rPr>
              <w:t>满足《大气污染物综合排放标准》</w:t>
            </w:r>
            <w:r>
              <w:rPr>
                <w:color w:val="000000"/>
                <w:spacing w:val="-4"/>
                <w:sz w:val="24"/>
              </w:rPr>
              <w:t>（GB16297</w:t>
            </w:r>
            <w:r>
              <w:rPr>
                <w:rFonts w:hint="eastAsia"/>
                <w:color w:val="000000"/>
                <w:spacing w:val="-4"/>
                <w:sz w:val="24"/>
              </w:rPr>
              <w:t>-</w:t>
            </w:r>
            <w:r>
              <w:rPr>
                <w:color w:val="000000"/>
                <w:spacing w:val="-4"/>
                <w:sz w:val="24"/>
              </w:rPr>
              <w:t>1996）</w:t>
            </w:r>
            <w:r>
              <w:rPr>
                <w:rFonts w:hint="eastAsia"/>
                <w:color w:val="000000"/>
                <w:spacing w:val="-4"/>
                <w:sz w:val="24"/>
              </w:rPr>
              <w:t>表2中颗粒物</w:t>
            </w:r>
            <w:r>
              <w:rPr>
                <w:color w:val="000000"/>
                <w:spacing w:val="-4"/>
                <w:sz w:val="24"/>
              </w:rPr>
              <w:t>二级标准</w:t>
            </w:r>
            <w:r>
              <w:rPr>
                <w:rFonts w:hint="eastAsia"/>
                <w:color w:val="000000"/>
                <w:spacing w:val="-4"/>
                <w:sz w:val="24"/>
              </w:rPr>
              <w:t>排放要求</w:t>
            </w:r>
            <w:r>
              <w:rPr>
                <w:rFonts w:hint="eastAsia"/>
                <w:color w:val="000000"/>
                <w:sz w:val="24"/>
              </w:rPr>
              <w:t>，均</w:t>
            </w:r>
            <w:r>
              <w:rPr>
                <w:rFonts w:hint="eastAsia" w:hAnsi="宋体"/>
                <w:color w:val="000000"/>
                <w:sz w:val="24"/>
                <w:szCs w:val="24"/>
              </w:rPr>
              <w:t>对周围环境影响较小</w:t>
            </w:r>
            <w:r>
              <w:rPr>
                <w:rFonts w:hint="eastAsia"/>
                <w:color w:val="000000"/>
                <w:spacing w:val="-4"/>
                <w:sz w:val="24"/>
              </w:rPr>
              <w:t>。</w:t>
            </w:r>
          </w:p>
          <w:p>
            <w:pPr>
              <w:spacing w:line="480" w:lineRule="exact"/>
              <w:ind w:firstLine="480" w:firstLineChars="200"/>
              <w:rPr>
                <w:sz w:val="24"/>
              </w:rPr>
            </w:pPr>
            <w:r>
              <w:rPr>
                <w:sz w:val="24"/>
              </w:rPr>
              <w:t>食堂油烟经过油烟净化器处理后，可满足《饮食业油烟排放标准》GB184835-2001。对周围环境影响较小。</w:t>
            </w:r>
          </w:p>
          <w:p>
            <w:pPr>
              <w:widowControl/>
              <w:spacing w:line="360" w:lineRule="auto"/>
              <w:ind w:firstLine="464" w:firstLineChars="200"/>
              <w:rPr>
                <w:color w:val="auto"/>
              </w:rPr>
            </w:pPr>
            <w:r>
              <w:rPr>
                <w:rFonts w:hint="eastAsia"/>
                <w:color w:val="auto"/>
                <w:spacing w:val="-4"/>
                <w:sz w:val="24"/>
              </w:rPr>
              <w:t>本项目维修</w:t>
            </w:r>
            <w:r>
              <w:rPr>
                <w:color w:val="auto"/>
                <w:spacing w:val="-4"/>
                <w:sz w:val="24"/>
              </w:rPr>
              <w:t>发动机过程中，会有少量的汽车尾气产生</w:t>
            </w:r>
            <w:r>
              <w:rPr>
                <w:rFonts w:hint="eastAsia"/>
                <w:color w:val="auto"/>
                <w:spacing w:val="-4"/>
                <w:sz w:val="24"/>
              </w:rPr>
              <w:t>。项目</w:t>
            </w:r>
            <w:r>
              <w:rPr>
                <w:color w:val="auto"/>
                <w:spacing w:val="-4"/>
                <w:sz w:val="24"/>
              </w:rPr>
              <w:t>维修发动机过程产生的</w:t>
            </w:r>
            <w:r>
              <w:rPr>
                <w:rFonts w:hint="eastAsia"/>
                <w:color w:val="auto"/>
                <w:spacing w:val="-4"/>
                <w:sz w:val="24"/>
              </w:rPr>
              <w:t>发动机</w:t>
            </w:r>
            <w:r>
              <w:rPr>
                <w:color w:val="auto"/>
                <w:spacing w:val="-4"/>
                <w:sz w:val="24"/>
              </w:rPr>
              <w:t>尾气经</w:t>
            </w:r>
            <w:r>
              <w:rPr>
                <w:rFonts w:hint="eastAsia"/>
                <w:color w:val="auto"/>
                <w:spacing w:val="-4"/>
                <w:sz w:val="24"/>
              </w:rPr>
              <w:t>尾气</w:t>
            </w:r>
            <w:r>
              <w:rPr>
                <w:color w:val="auto"/>
                <w:spacing w:val="-4"/>
                <w:sz w:val="24"/>
              </w:rPr>
              <w:t>吸收仪收集后，</w:t>
            </w:r>
            <w:r>
              <w:rPr>
                <w:rFonts w:hint="eastAsia"/>
                <w:color w:val="auto"/>
                <w:spacing w:val="-4"/>
                <w:sz w:val="24"/>
              </w:rPr>
              <w:t>由</w:t>
            </w:r>
            <w:r>
              <w:rPr>
                <w:color w:val="auto"/>
                <w:spacing w:val="-4"/>
                <w:sz w:val="24"/>
              </w:rPr>
              <w:t>管道引至</w:t>
            </w:r>
            <w:r>
              <w:rPr>
                <w:rFonts w:hint="eastAsia"/>
                <w:color w:val="auto"/>
                <w:spacing w:val="-4"/>
                <w:sz w:val="24"/>
              </w:rPr>
              <w:t>维修</w:t>
            </w:r>
            <w:r>
              <w:rPr>
                <w:color w:val="auto"/>
                <w:spacing w:val="-4"/>
                <w:sz w:val="24"/>
              </w:rPr>
              <w:t>车间外排放。</w:t>
            </w:r>
            <w:r>
              <w:rPr>
                <w:rFonts w:hint="eastAsia"/>
                <w:b/>
                <w:bCs/>
                <w:color w:val="auto"/>
                <w:sz w:val="24"/>
                <w:szCs w:val="24"/>
              </w:rPr>
              <w:t xml:space="preserve"> </w:t>
            </w:r>
          </w:p>
          <w:p>
            <w:pPr>
              <w:snapToGrid w:val="0"/>
              <w:spacing w:line="500" w:lineRule="exact"/>
              <w:ind w:firstLine="480" w:firstLineChars="200"/>
              <w:rPr>
                <w:color w:val="000000"/>
                <w:sz w:val="24"/>
              </w:rPr>
            </w:pPr>
            <w:r>
              <w:rPr>
                <w:color w:val="000000"/>
                <w:sz w:val="24"/>
              </w:rPr>
              <w:t>（3）固体废物</w:t>
            </w:r>
          </w:p>
          <w:p>
            <w:pPr>
              <w:widowControl/>
              <w:spacing w:line="360" w:lineRule="auto"/>
              <w:ind w:firstLine="480" w:firstLineChars="200"/>
              <w:rPr>
                <w:color w:val="000000"/>
                <w:sz w:val="24"/>
                <w:szCs w:val="22"/>
              </w:rPr>
            </w:pPr>
            <w:r>
              <w:rPr>
                <w:color w:val="000000"/>
                <w:sz w:val="24"/>
                <w:szCs w:val="22"/>
              </w:rPr>
              <w:t>本项目运营期固体废弃物主要有生活垃圾、一般生产固废和危险废物</w:t>
            </w:r>
            <w:r>
              <w:rPr>
                <w:rFonts w:hint="eastAsia"/>
                <w:color w:val="000000"/>
                <w:sz w:val="24"/>
                <w:szCs w:val="22"/>
              </w:rPr>
              <w:t>。</w:t>
            </w:r>
            <w:r>
              <w:rPr>
                <w:color w:val="000000"/>
                <w:sz w:val="24"/>
                <w:szCs w:val="22"/>
              </w:rPr>
              <w:t>厂区生活垃圾要求在厂区设置垃圾收集装置，由环卫部门定期清运；</w:t>
            </w:r>
            <w:r>
              <w:rPr>
                <w:rFonts w:hint="eastAsia"/>
                <w:color w:val="000000"/>
                <w:sz w:val="24"/>
                <w:szCs w:val="22"/>
              </w:rPr>
              <w:t>汽车修理过程中产生的一般固废包括废零部件、废旧轮胎、废包装材料等，绝大部分进行回收，不能回收的经收集后委托环卫部门送垃圾场填埋，进行无害化处理。汽车保养、修理过程中将会产生危险固体废弃物，如废机油、废防冻液、废刹车油、废变速箱油、废助力油等，废油漆桶、废机油桶等，清洗汽车部件产生的废溶剂，烤漆房吸附废料，沉淀隔油池废油、污泥及</w:t>
            </w:r>
            <w:r>
              <w:rPr>
                <w:rFonts w:hint="eastAsia"/>
                <w:color w:val="000000"/>
                <w:sz w:val="24"/>
                <w:szCs w:val="22"/>
                <w:lang w:eastAsia="zh-CN"/>
              </w:rPr>
              <w:t>废UV光解一体机产生的废灯管</w:t>
            </w:r>
            <w:r>
              <w:rPr>
                <w:rFonts w:hint="eastAsia"/>
                <w:color w:val="000000"/>
                <w:sz w:val="24"/>
                <w:szCs w:val="22"/>
              </w:rPr>
              <w:t>。上述危险废物交陕西明瑞资源再生有限公司定期回收处置。</w:t>
            </w:r>
            <w:r>
              <w:rPr>
                <w:color w:val="000000"/>
                <w:sz w:val="24"/>
                <w:szCs w:val="22"/>
              </w:rPr>
              <w:t>通过采取以上措施，固体废弃物不会对外界环境造成明显不良影响。</w:t>
            </w:r>
          </w:p>
          <w:p>
            <w:pPr>
              <w:spacing w:line="500" w:lineRule="exact"/>
              <w:ind w:firstLine="480" w:firstLineChars="200"/>
              <w:rPr>
                <w:color w:val="000000"/>
                <w:sz w:val="24"/>
              </w:rPr>
            </w:pPr>
            <w:r>
              <w:rPr>
                <w:color w:val="000000"/>
                <w:sz w:val="24"/>
              </w:rPr>
              <w:t>（4）噪声</w:t>
            </w:r>
          </w:p>
          <w:p>
            <w:pPr>
              <w:spacing w:line="360" w:lineRule="auto"/>
              <w:ind w:firstLine="480" w:firstLineChars="200"/>
              <w:rPr>
                <w:color w:val="000000"/>
                <w:sz w:val="24"/>
                <w:szCs w:val="24"/>
              </w:rPr>
            </w:pPr>
            <w:r>
              <w:rPr>
                <w:rFonts w:hAnsi="宋体"/>
                <w:color w:val="000000"/>
                <w:sz w:val="24"/>
                <w:szCs w:val="24"/>
              </w:rPr>
              <w:t>项目建成运行后产生的噪声主要为汽车行驶噪声、</w:t>
            </w:r>
            <w:r>
              <w:rPr>
                <w:rFonts w:hint="eastAsia" w:hAnsi="宋体"/>
                <w:color w:val="000000"/>
                <w:sz w:val="24"/>
                <w:szCs w:val="24"/>
              </w:rPr>
              <w:t>维修机械噪声运行</w:t>
            </w:r>
            <w:r>
              <w:rPr>
                <w:rFonts w:hAnsi="宋体"/>
                <w:color w:val="000000"/>
                <w:sz w:val="24"/>
                <w:szCs w:val="24"/>
              </w:rPr>
              <w:t>噪声、空压机</w:t>
            </w:r>
            <w:r>
              <w:rPr>
                <w:rFonts w:hint="eastAsia" w:hAnsi="宋体"/>
                <w:color w:val="000000"/>
                <w:sz w:val="24"/>
                <w:szCs w:val="24"/>
              </w:rPr>
              <w:t>、举升机</w:t>
            </w:r>
            <w:r>
              <w:rPr>
                <w:rFonts w:hAnsi="宋体"/>
                <w:color w:val="000000"/>
                <w:sz w:val="24"/>
                <w:szCs w:val="24"/>
              </w:rPr>
              <w:t>、排风设备噪声等，基本为间断噪声，源强为</w:t>
            </w:r>
            <w:r>
              <w:rPr>
                <w:color w:val="000000"/>
                <w:sz w:val="24"/>
                <w:szCs w:val="24"/>
              </w:rPr>
              <w:t>75-</w:t>
            </w:r>
            <w:r>
              <w:rPr>
                <w:rFonts w:hint="eastAsia"/>
                <w:color w:val="000000"/>
                <w:sz w:val="24"/>
                <w:szCs w:val="24"/>
              </w:rPr>
              <w:t>10</w:t>
            </w:r>
            <w:r>
              <w:rPr>
                <w:color w:val="000000"/>
                <w:sz w:val="24"/>
                <w:szCs w:val="24"/>
              </w:rPr>
              <w:t>0dB</w:t>
            </w:r>
            <w:r>
              <w:rPr>
                <w:rFonts w:hint="eastAsia" w:hAnsi="宋体"/>
                <w:color w:val="000000"/>
                <w:sz w:val="24"/>
                <w:szCs w:val="24"/>
              </w:rPr>
              <w:t>(</w:t>
            </w:r>
            <w:r>
              <w:rPr>
                <w:color w:val="000000"/>
                <w:sz w:val="24"/>
                <w:szCs w:val="24"/>
              </w:rPr>
              <w:t>A</w:t>
            </w:r>
            <w:r>
              <w:rPr>
                <w:rFonts w:hint="eastAsia" w:hAnsi="宋体"/>
                <w:color w:val="000000"/>
                <w:sz w:val="24"/>
                <w:szCs w:val="24"/>
              </w:rPr>
              <w:t>)</w:t>
            </w:r>
            <w:r>
              <w:rPr>
                <w:rFonts w:hAnsi="宋体"/>
                <w:color w:val="000000"/>
                <w:sz w:val="24"/>
                <w:szCs w:val="24"/>
              </w:rPr>
              <w:t>。</w:t>
            </w:r>
            <w:r>
              <w:rPr>
                <w:rFonts w:hint="eastAsia" w:hAnsi="宋体"/>
                <w:color w:val="000000"/>
                <w:sz w:val="24"/>
                <w:szCs w:val="24"/>
              </w:rPr>
              <w:t>项目主要产噪设备均位于维修车间内，且只在昼间工作，同时采取减振、隔声、消声等措施。根据现场监测，项目厂界噪声贡献值可满足</w:t>
            </w:r>
            <w:r>
              <w:rPr>
                <w:rFonts w:hint="eastAsia"/>
                <w:color w:val="000000"/>
                <w:sz w:val="24"/>
              </w:rPr>
              <w:t>《工业企业厂界环境噪声排放标准》2类和4类标准要求，同时项目</w:t>
            </w:r>
            <w:r>
              <w:rPr>
                <w:rFonts w:hint="eastAsia"/>
                <w:color w:val="000000"/>
                <w:sz w:val="24"/>
                <w:szCs w:val="24"/>
              </w:rPr>
              <w:t>东侧敏感点</w:t>
            </w:r>
            <w:r>
              <w:rPr>
                <w:rFonts w:hint="eastAsia"/>
                <w:color w:val="000000"/>
                <w:sz w:val="24"/>
              </w:rPr>
              <w:t>昼夜间噪声值也可满足</w:t>
            </w:r>
            <w:r>
              <w:rPr>
                <w:color w:val="000000"/>
                <w:sz w:val="24"/>
              </w:rPr>
              <w:t>《声环境质量标准》</w:t>
            </w:r>
            <w:r>
              <w:rPr>
                <w:rFonts w:hint="eastAsia"/>
                <w:color w:val="000000"/>
                <w:sz w:val="24"/>
              </w:rPr>
              <w:t>（</w:t>
            </w:r>
            <w:r>
              <w:rPr>
                <w:color w:val="000000"/>
                <w:sz w:val="24"/>
              </w:rPr>
              <w:t>GB3096-2008</w:t>
            </w:r>
            <w:r>
              <w:rPr>
                <w:rFonts w:hint="eastAsia"/>
                <w:color w:val="000000"/>
                <w:sz w:val="24"/>
              </w:rPr>
              <w:t>）2类标准。项目设备运行噪声对外环境影响较小。</w:t>
            </w:r>
          </w:p>
          <w:p>
            <w:pPr>
              <w:snapToGrid w:val="0"/>
              <w:spacing w:line="500" w:lineRule="exact"/>
              <w:ind w:firstLine="480" w:firstLineChars="200"/>
              <w:rPr>
                <w:color w:val="000000"/>
                <w:sz w:val="24"/>
              </w:rPr>
            </w:pPr>
            <w:r>
              <w:rPr>
                <w:color w:val="000000"/>
                <w:sz w:val="24"/>
              </w:rPr>
              <w:t>综上所述，本项目在完善各种污染物治理措施后，项目运营时产生污染物对周围环境影响较小，综合考虑其社会、经济和环境效益，在认真落实环评报告提出的各项环保措施前提下，从环保角度评估，本项目是可行的。</w:t>
            </w:r>
          </w:p>
          <w:p>
            <w:pPr>
              <w:spacing w:line="500" w:lineRule="exact"/>
              <w:ind w:firstLine="562" w:firstLineChars="200"/>
              <w:rPr>
                <w:b/>
                <w:szCs w:val="28"/>
              </w:rPr>
            </w:pPr>
            <w:r>
              <w:rPr>
                <w:b/>
                <w:szCs w:val="28"/>
              </w:rPr>
              <w:t>二、要求及建议</w:t>
            </w:r>
          </w:p>
          <w:p>
            <w:pPr>
              <w:spacing w:line="500" w:lineRule="exact"/>
              <w:ind w:firstLine="480" w:firstLineChars="200"/>
              <w:rPr>
                <w:b/>
                <w:bCs/>
                <w:sz w:val="24"/>
                <w:szCs w:val="24"/>
              </w:rPr>
            </w:pPr>
            <w:r>
              <w:rPr>
                <w:sz w:val="24"/>
              </w:rPr>
              <w:t>1、要求</w:t>
            </w:r>
          </w:p>
          <w:p>
            <w:pPr>
              <w:spacing w:line="500" w:lineRule="exact"/>
              <w:ind w:firstLine="480" w:firstLineChars="200"/>
              <w:rPr>
                <w:spacing w:val="-4"/>
                <w:sz w:val="24"/>
                <w:szCs w:val="24"/>
              </w:rPr>
            </w:pPr>
            <w:r>
              <w:rPr>
                <w:sz w:val="24"/>
              </w:rPr>
              <w:t>（1）项目排放的废机油、废溶剂、废活性炭</w:t>
            </w:r>
            <w:r>
              <w:rPr>
                <w:rFonts w:hint="eastAsia"/>
                <w:sz w:val="24"/>
              </w:rPr>
              <w:t>、</w:t>
            </w:r>
            <w:r>
              <w:rPr>
                <w:sz w:val="24"/>
              </w:rPr>
              <w:t>废电瓶等属危险固废，</w:t>
            </w:r>
            <w:r>
              <w:rPr>
                <w:spacing w:val="-4"/>
                <w:sz w:val="24"/>
                <w:szCs w:val="24"/>
              </w:rPr>
              <w:t>应采用专用容器收集，由有资质的危险废物处理机构回收处理；</w:t>
            </w:r>
          </w:p>
          <w:p>
            <w:pPr>
              <w:spacing w:line="500" w:lineRule="exact"/>
              <w:ind w:firstLine="480" w:firstLineChars="200"/>
              <w:rPr>
                <w:sz w:val="24"/>
              </w:rPr>
            </w:pPr>
            <w:r>
              <w:rPr>
                <w:sz w:val="24"/>
              </w:rPr>
              <w:t>（2）对项目烤漆房的玻璃纤维过滤毡、活性炭、过滤棉应定期检查，及时更换，以保证对烤漆房废气的过滤吸收效果，确保烤漆房废气达标排放；</w:t>
            </w:r>
          </w:p>
          <w:p>
            <w:pPr>
              <w:spacing w:line="500" w:lineRule="exact"/>
              <w:ind w:firstLine="480" w:firstLineChars="200"/>
              <w:rPr>
                <w:sz w:val="24"/>
              </w:rPr>
            </w:pPr>
            <w:r>
              <w:rPr>
                <w:sz w:val="24"/>
              </w:rPr>
              <w:t>（3）注意维修车间焊接工作人员的卫生防护，保障工人身体健康；喷漆作业人员应做好防护措施，严格按照操作规范进行，已保障喷漆作业人员的身体健康；</w:t>
            </w:r>
          </w:p>
          <w:p>
            <w:pPr>
              <w:spacing w:line="500" w:lineRule="exact"/>
              <w:ind w:firstLine="480" w:firstLineChars="200"/>
              <w:rPr>
                <w:sz w:val="24"/>
              </w:rPr>
            </w:pPr>
            <w:r>
              <w:rPr>
                <w:sz w:val="24"/>
              </w:rPr>
              <w:t>2、建议</w:t>
            </w:r>
          </w:p>
          <w:p>
            <w:pPr>
              <w:spacing w:line="500" w:lineRule="exact"/>
              <w:ind w:firstLine="480" w:firstLineChars="200"/>
              <w:rPr>
                <w:sz w:val="24"/>
                <w:szCs w:val="24"/>
              </w:rPr>
            </w:pPr>
            <w:r>
              <w:rPr>
                <w:sz w:val="24"/>
              </w:rPr>
              <w:t>（1）项目洗车过程中建议使用少水洗车工</w:t>
            </w:r>
            <w:r>
              <w:rPr>
                <w:sz w:val="24"/>
                <w:szCs w:val="24"/>
              </w:rPr>
              <w:t>艺；</w:t>
            </w:r>
          </w:p>
          <w:p>
            <w:pPr>
              <w:spacing w:line="500" w:lineRule="exact"/>
              <w:ind w:firstLine="480" w:firstLineChars="200"/>
              <w:rPr>
                <w:sz w:val="24"/>
              </w:rPr>
            </w:pPr>
            <w:r>
              <w:rPr>
                <w:sz w:val="24"/>
              </w:rPr>
              <w:t>（2）加强工作人员的环境保护知识培训，增强环保意识。</w:t>
            </w:r>
          </w:p>
          <w:p>
            <w:pPr>
              <w:pStyle w:val="11"/>
              <w:spacing w:line="500" w:lineRule="exact"/>
              <w:ind w:firstLine="480" w:firstLineChars="200"/>
              <w:rPr>
                <w:rFonts w:ascii="Times New Roman" w:hAnsi="Times New Roman"/>
                <w:sz w:val="24"/>
                <w:szCs w:val="24"/>
              </w:rPr>
            </w:pPr>
          </w:p>
          <w:p>
            <w:pPr>
              <w:pStyle w:val="11"/>
              <w:spacing w:line="500" w:lineRule="exact"/>
              <w:ind w:firstLine="480" w:firstLineChars="200"/>
              <w:rPr>
                <w:rFonts w:ascii="Times New Roman" w:hAnsi="Times New Roman"/>
                <w:sz w:val="24"/>
                <w:szCs w:val="24"/>
              </w:rPr>
            </w:pPr>
          </w:p>
          <w:p>
            <w:pPr>
              <w:pStyle w:val="11"/>
              <w:spacing w:line="500" w:lineRule="exact"/>
              <w:ind w:firstLine="480" w:firstLineChars="200"/>
              <w:rPr>
                <w:rFonts w:ascii="Times New Roman" w:hAnsi="Times New Roman"/>
                <w:sz w:val="24"/>
                <w:szCs w:val="24"/>
              </w:rPr>
            </w:pPr>
          </w:p>
          <w:p>
            <w:pPr>
              <w:pStyle w:val="11"/>
              <w:spacing w:line="500" w:lineRule="exact"/>
              <w:ind w:firstLine="480" w:firstLineChars="200"/>
              <w:rPr>
                <w:rFonts w:ascii="Times New Roman" w:hAnsi="Times New Roman"/>
                <w:sz w:val="24"/>
                <w:szCs w:val="24"/>
              </w:rPr>
            </w:pPr>
          </w:p>
          <w:p>
            <w:pPr>
              <w:pStyle w:val="11"/>
              <w:spacing w:line="500" w:lineRule="exact"/>
              <w:ind w:firstLine="480" w:firstLineChars="200"/>
              <w:rPr>
                <w:rFonts w:ascii="Times New Roman" w:hAnsi="Times New Roman"/>
                <w:sz w:val="24"/>
                <w:szCs w:val="24"/>
              </w:rPr>
            </w:pPr>
          </w:p>
          <w:p>
            <w:pPr>
              <w:pStyle w:val="11"/>
              <w:spacing w:line="500" w:lineRule="exact"/>
              <w:ind w:firstLine="480" w:firstLineChars="200"/>
              <w:rPr>
                <w:rFonts w:ascii="Times New Roman" w:hAnsi="Times New Roman"/>
                <w:sz w:val="24"/>
                <w:szCs w:val="24"/>
              </w:rPr>
            </w:pPr>
          </w:p>
          <w:p>
            <w:pPr>
              <w:pStyle w:val="11"/>
              <w:spacing w:line="500" w:lineRule="exact"/>
              <w:ind w:firstLine="480" w:firstLineChars="200"/>
              <w:rPr>
                <w:rFonts w:ascii="Times New Roman" w:hAnsi="Times New Roman"/>
                <w:sz w:val="24"/>
                <w:szCs w:val="24"/>
              </w:rPr>
            </w:pPr>
          </w:p>
          <w:p>
            <w:pPr>
              <w:pStyle w:val="11"/>
              <w:spacing w:line="500" w:lineRule="exact"/>
              <w:ind w:firstLine="480" w:firstLineChars="200"/>
              <w:rPr>
                <w:rFonts w:ascii="Times New Roman" w:hAnsi="Times New Roman"/>
                <w:sz w:val="24"/>
                <w:szCs w:val="24"/>
              </w:rPr>
            </w:pPr>
          </w:p>
          <w:p>
            <w:pPr>
              <w:pStyle w:val="11"/>
              <w:spacing w:line="500" w:lineRule="exact"/>
              <w:rPr>
                <w:rFonts w:ascii="Times New Roman" w:hAnsi="Times New Roman"/>
                <w:sz w:val="24"/>
                <w:szCs w:val="24"/>
              </w:rPr>
            </w:pPr>
          </w:p>
        </w:tc>
      </w:tr>
    </w:tbl>
    <w:p/>
    <w:sectPr>
      <w:footerReference r:id="rId9" w:type="default"/>
      <w:pgSz w:w="11906" w:h="16838"/>
      <w:pgMar w:top="1701" w:right="1418" w:bottom="1134" w:left="1418" w:header="851" w:footer="1021" w:gutter="0"/>
      <w:cols w:space="720" w:num="1"/>
      <w:docGrid w:type="lines" w:linePitch="38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PC" w:date="2019-05-23T16:26:00Z" w:initials="P">
    <w:p w14:paraId="14850F3C">
      <w:pPr>
        <w:pStyle w:val="7"/>
      </w:pPr>
      <w:r>
        <w:rPr>
          <w:rFonts w:hint="eastAsia"/>
        </w:rPr>
        <w:t>废灯管</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4850F3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体">
    <w:altName w:val="宋体"/>
    <w:panose1 w:val="00000000000000000000"/>
    <w:charset w:val="86"/>
    <w:family w:val="roma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方正黑体简体">
    <w:altName w:val="宋体"/>
    <w:panose1 w:val="00000000000000000000"/>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1913128"/>
    </w:sdtPr>
    <w:sdtEndPr>
      <w:rPr>
        <w:sz w:val="21"/>
        <w:szCs w:val="21"/>
      </w:rPr>
    </w:sdtEndPr>
    <w:sdtContent>
      <w:p>
        <w:pPr>
          <w:pStyle w:val="14"/>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867533"/>
    </w:sdtPr>
    <w:sdtEndPr>
      <w:rPr>
        <w:sz w:val="21"/>
        <w:szCs w:val="21"/>
      </w:rPr>
    </w:sdtEndPr>
    <w:sdtContent>
      <w:p>
        <w:pPr>
          <w:pStyle w:val="14"/>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11</w:t>
        </w:r>
        <w:r>
          <w:rPr>
            <w:sz w:val="21"/>
            <w:szCs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9175302"/>
    </w:sdtPr>
    <w:sdtEndPr>
      <w:rPr>
        <w:sz w:val="21"/>
        <w:szCs w:val="21"/>
      </w:rPr>
    </w:sdtEndPr>
    <w:sdtContent>
      <w:p>
        <w:pPr>
          <w:pStyle w:val="14"/>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16</w:t>
        </w:r>
        <w:r>
          <w:rPr>
            <w:sz w:val="21"/>
            <w:szCs w:val="21"/>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8503829"/>
    </w:sdtPr>
    <w:sdtEndPr>
      <w:rPr>
        <w:sz w:val="21"/>
        <w:szCs w:val="21"/>
      </w:rPr>
    </w:sdtEndPr>
    <w:sdtContent>
      <w:p>
        <w:pPr>
          <w:pStyle w:val="14"/>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33</w:t>
        </w:r>
        <w:r>
          <w:rPr>
            <w:sz w:val="21"/>
            <w:szCs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8146917"/>
    </w:sdtPr>
    <w:sdtEndPr>
      <w:rPr>
        <w:sz w:val="21"/>
        <w:szCs w:val="21"/>
      </w:rPr>
    </w:sdtEndPr>
    <w:sdtContent>
      <w:p>
        <w:pPr>
          <w:pStyle w:val="14"/>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37</w:t>
        </w:r>
        <w:r>
          <w:rPr>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tentative="0">
      <w:start w:val="2"/>
      <w:numFmt w:val="decimal"/>
      <w:suff w:val="nothing"/>
      <w:lvlText w:val="（%1）"/>
      <w:lvlJc w:val="left"/>
    </w:lvl>
  </w:abstractNum>
  <w:abstractNum w:abstractNumId="1">
    <w:nsid w:val="0000000D"/>
    <w:multiLevelType w:val="multilevel"/>
    <w:tmpl w:val="0000000D"/>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5AD6CA0"/>
    <w:multiLevelType w:val="multilevel"/>
    <w:tmpl w:val="35AD6CA0"/>
    <w:lvl w:ilvl="0" w:tentative="0">
      <w:start w:val="1"/>
      <w:numFmt w:val="none"/>
      <w:lvlText w:val="一、"/>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7D"/>
    <w:rsid w:val="0001314F"/>
    <w:rsid w:val="00032A31"/>
    <w:rsid w:val="00056C23"/>
    <w:rsid w:val="00067854"/>
    <w:rsid w:val="00075016"/>
    <w:rsid w:val="000A0D77"/>
    <w:rsid w:val="000C4A5F"/>
    <w:rsid w:val="001014DB"/>
    <w:rsid w:val="001121D1"/>
    <w:rsid w:val="001137CA"/>
    <w:rsid w:val="00114A27"/>
    <w:rsid w:val="0011685D"/>
    <w:rsid w:val="00123B7F"/>
    <w:rsid w:val="0013356A"/>
    <w:rsid w:val="001407B1"/>
    <w:rsid w:val="001F5F86"/>
    <w:rsid w:val="00200386"/>
    <w:rsid w:val="0021468B"/>
    <w:rsid w:val="00250064"/>
    <w:rsid w:val="002635F6"/>
    <w:rsid w:val="00275930"/>
    <w:rsid w:val="00286632"/>
    <w:rsid w:val="0028723B"/>
    <w:rsid w:val="002A3EF3"/>
    <w:rsid w:val="002A5D45"/>
    <w:rsid w:val="002B5A66"/>
    <w:rsid w:val="002E5790"/>
    <w:rsid w:val="002F44F8"/>
    <w:rsid w:val="003104BC"/>
    <w:rsid w:val="00347D00"/>
    <w:rsid w:val="00374A54"/>
    <w:rsid w:val="00380C44"/>
    <w:rsid w:val="0039485D"/>
    <w:rsid w:val="003A6790"/>
    <w:rsid w:val="003B479A"/>
    <w:rsid w:val="003D0A37"/>
    <w:rsid w:val="003F3BE3"/>
    <w:rsid w:val="003F44F6"/>
    <w:rsid w:val="004062FE"/>
    <w:rsid w:val="0041586F"/>
    <w:rsid w:val="00433182"/>
    <w:rsid w:val="0044072D"/>
    <w:rsid w:val="0044568F"/>
    <w:rsid w:val="00453A71"/>
    <w:rsid w:val="004806D0"/>
    <w:rsid w:val="004879DD"/>
    <w:rsid w:val="004A5127"/>
    <w:rsid w:val="004B2F91"/>
    <w:rsid w:val="004C302F"/>
    <w:rsid w:val="004F6A9E"/>
    <w:rsid w:val="005327BC"/>
    <w:rsid w:val="00547AB8"/>
    <w:rsid w:val="005C5D6A"/>
    <w:rsid w:val="00616E3C"/>
    <w:rsid w:val="00631F20"/>
    <w:rsid w:val="006C6120"/>
    <w:rsid w:val="006E21B6"/>
    <w:rsid w:val="00705435"/>
    <w:rsid w:val="007077F5"/>
    <w:rsid w:val="007161E6"/>
    <w:rsid w:val="00727286"/>
    <w:rsid w:val="00730996"/>
    <w:rsid w:val="00731B96"/>
    <w:rsid w:val="0073729F"/>
    <w:rsid w:val="00752BF6"/>
    <w:rsid w:val="00757FEC"/>
    <w:rsid w:val="00777B50"/>
    <w:rsid w:val="0078723D"/>
    <w:rsid w:val="00791CC3"/>
    <w:rsid w:val="007D5DA2"/>
    <w:rsid w:val="007E157B"/>
    <w:rsid w:val="00821759"/>
    <w:rsid w:val="00823A2D"/>
    <w:rsid w:val="00847DE2"/>
    <w:rsid w:val="00852D39"/>
    <w:rsid w:val="00895507"/>
    <w:rsid w:val="00896EDF"/>
    <w:rsid w:val="008A4D71"/>
    <w:rsid w:val="008B5BBE"/>
    <w:rsid w:val="008C66AB"/>
    <w:rsid w:val="008C6D87"/>
    <w:rsid w:val="008F25CB"/>
    <w:rsid w:val="0091136D"/>
    <w:rsid w:val="00911F7D"/>
    <w:rsid w:val="009146E6"/>
    <w:rsid w:val="009621C5"/>
    <w:rsid w:val="00984DC8"/>
    <w:rsid w:val="00994319"/>
    <w:rsid w:val="009A5901"/>
    <w:rsid w:val="009B3AA4"/>
    <w:rsid w:val="009D1165"/>
    <w:rsid w:val="009D7618"/>
    <w:rsid w:val="009F3844"/>
    <w:rsid w:val="00A02593"/>
    <w:rsid w:val="00A113CF"/>
    <w:rsid w:val="00A257A6"/>
    <w:rsid w:val="00A42CCB"/>
    <w:rsid w:val="00A45902"/>
    <w:rsid w:val="00A7661A"/>
    <w:rsid w:val="00AA2801"/>
    <w:rsid w:val="00AB0154"/>
    <w:rsid w:val="00AC3736"/>
    <w:rsid w:val="00AC76D7"/>
    <w:rsid w:val="00AF1241"/>
    <w:rsid w:val="00B27685"/>
    <w:rsid w:val="00B54A3C"/>
    <w:rsid w:val="00B643F6"/>
    <w:rsid w:val="00B72D27"/>
    <w:rsid w:val="00B937EE"/>
    <w:rsid w:val="00BA12EB"/>
    <w:rsid w:val="00BB6555"/>
    <w:rsid w:val="00BC2145"/>
    <w:rsid w:val="00C06555"/>
    <w:rsid w:val="00C128EB"/>
    <w:rsid w:val="00C251C5"/>
    <w:rsid w:val="00C66B53"/>
    <w:rsid w:val="00C8684B"/>
    <w:rsid w:val="00C9512E"/>
    <w:rsid w:val="00C9788D"/>
    <w:rsid w:val="00CA0A52"/>
    <w:rsid w:val="00CB053D"/>
    <w:rsid w:val="00CE5A5C"/>
    <w:rsid w:val="00CE5C50"/>
    <w:rsid w:val="00CF3DED"/>
    <w:rsid w:val="00D00E5C"/>
    <w:rsid w:val="00D0476A"/>
    <w:rsid w:val="00D15EF0"/>
    <w:rsid w:val="00D21E62"/>
    <w:rsid w:val="00D65A58"/>
    <w:rsid w:val="00D70FDC"/>
    <w:rsid w:val="00D77F2C"/>
    <w:rsid w:val="00D81652"/>
    <w:rsid w:val="00D86876"/>
    <w:rsid w:val="00D90B81"/>
    <w:rsid w:val="00DB18E2"/>
    <w:rsid w:val="00DB7168"/>
    <w:rsid w:val="00DC49A1"/>
    <w:rsid w:val="00DE1285"/>
    <w:rsid w:val="00DE7685"/>
    <w:rsid w:val="00E0654A"/>
    <w:rsid w:val="00E41C2C"/>
    <w:rsid w:val="00E61C93"/>
    <w:rsid w:val="00E73839"/>
    <w:rsid w:val="00E73D3B"/>
    <w:rsid w:val="00ED000E"/>
    <w:rsid w:val="00ED3748"/>
    <w:rsid w:val="00ED41B1"/>
    <w:rsid w:val="00F03A6F"/>
    <w:rsid w:val="00F359B1"/>
    <w:rsid w:val="00F417E8"/>
    <w:rsid w:val="00F565C8"/>
    <w:rsid w:val="00F57B9F"/>
    <w:rsid w:val="00F804E0"/>
    <w:rsid w:val="00F846F2"/>
    <w:rsid w:val="00FD2BC8"/>
    <w:rsid w:val="036954F4"/>
    <w:rsid w:val="09A5397F"/>
    <w:rsid w:val="09AD01AE"/>
    <w:rsid w:val="0E7B39D1"/>
    <w:rsid w:val="15346DA5"/>
    <w:rsid w:val="154E3E6E"/>
    <w:rsid w:val="1833124F"/>
    <w:rsid w:val="19E55410"/>
    <w:rsid w:val="1BAF6A4C"/>
    <w:rsid w:val="1BB76565"/>
    <w:rsid w:val="1F2E0EC4"/>
    <w:rsid w:val="20D86BE7"/>
    <w:rsid w:val="22614926"/>
    <w:rsid w:val="29830F89"/>
    <w:rsid w:val="2BFD533A"/>
    <w:rsid w:val="33B52B33"/>
    <w:rsid w:val="353E3238"/>
    <w:rsid w:val="367F3D1B"/>
    <w:rsid w:val="383F0CCC"/>
    <w:rsid w:val="38B738AB"/>
    <w:rsid w:val="3D0D73DA"/>
    <w:rsid w:val="418E0831"/>
    <w:rsid w:val="457F4EF2"/>
    <w:rsid w:val="47F470BE"/>
    <w:rsid w:val="4AE2726F"/>
    <w:rsid w:val="4B506020"/>
    <w:rsid w:val="4EED2A41"/>
    <w:rsid w:val="518968C3"/>
    <w:rsid w:val="52B07B39"/>
    <w:rsid w:val="562666F9"/>
    <w:rsid w:val="56F56049"/>
    <w:rsid w:val="5E947102"/>
    <w:rsid w:val="609F5419"/>
    <w:rsid w:val="618D034B"/>
    <w:rsid w:val="62BD710C"/>
    <w:rsid w:val="62E34FE5"/>
    <w:rsid w:val="62FC0C46"/>
    <w:rsid w:val="6BAA0F5A"/>
    <w:rsid w:val="6EB7486E"/>
    <w:rsid w:val="703C0B0D"/>
    <w:rsid w:val="70C54E26"/>
    <w:rsid w:val="71BB1943"/>
    <w:rsid w:val="72182A2A"/>
    <w:rsid w:val="74AF3BD6"/>
    <w:rsid w:val="75930455"/>
    <w:rsid w:val="7B9F424D"/>
    <w:rsid w:val="7C5E0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29"/>
    <w:qFormat/>
    <w:uiPriority w:val="0"/>
    <w:pPr>
      <w:keepNext/>
      <w:outlineLvl w:val="0"/>
    </w:pPr>
    <w:rPr>
      <w:sz w:val="32"/>
      <w:vertAlign w:val="subscript"/>
    </w:rPr>
  </w:style>
  <w:style w:type="paragraph" w:styleId="4">
    <w:name w:val="heading 2"/>
    <w:basedOn w:val="1"/>
    <w:next w:val="1"/>
    <w:link w:val="30"/>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31"/>
    <w:qFormat/>
    <w:uiPriority w:val="0"/>
    <w:pPr>
      <w:keepNext/>
      <w:keepLines/>
      <w:spacing w:before="260" w:after="260" w:line="413" w:lineRule="auto"/>
      <w:outlineLvl w:val="2"/>
    </w:pPr>
    <w:rPr>
      <w:b/>
      <w:bCs/>
      <w:sz w:val="32"/>
      <w:szCs w:val="32"/>
    </w:rPr>
  </w:style>
  <w:style w:type="character" w:default="1" w:styleId="24">
    <w:name w:val="Default Paragraph Font"/>
    <w:semiHidden/>
    <w:unhideWhenUsed/>
    <w:uiPriority w:val="1"/>
  </w:style>
  <w:style w:type="table" w:default="1" w:styleId="22">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2"/>
    <w:basedOn w:val="1"/>
    <w:next w:val="1"/>
    <w:link w:val="47"/>
    <w:qFormat/>
    <w:uiPriority w:val="0"/>
    <w:pPr>
      <w:spacing w:after="120"/>
      <w:ind w:left="420" w:leftChars="200" w:firstLine="420" w:firstLineChars="200"/>
    </w:pPr>
  </w:style>
  <w:style w:type="paragraph" w:styleId="6">
    <w:name w:val="Normal Indent"/>
    <w:basedOn w:val="1"/>
    <w:qFormat/>
    <w:uiPriority w:val="0"/>
    <w:pPr>
      <w:ind w:firstLine="420"/>
    </w:pPr>
    <w:rPr>
      <w:sz w:val="21"/>
    </w:rPr>
  </w:style>
  <w:style w:type="paragraph" w:styleId="7">
    <w:name w:val="annotation text"/>
    <w:basedOn w:val="1"/>
    <w:link w:val="38"/>
    <w:qFormat/>
    <w:uiPriority w:val="0"/>
    <w:pPr>
      <w:jc w:val="left"/>
    </w:pPr>
  </w:style>
  <w:style w:type="paragraph" w:styleId="8">
    <w:name w:val="Body Text"/>
    <w:basedOn w:val="1"/>
    <w:link w:val="37"/>
    <w:qFormat/>
    <w:uiPriority w:val="0"/>
    <w:rPr>
      <w:sz w:val="24"/>
    </w:rPr>
  </w:style>
  <w:style w:type="paragraph" w:styleId="9">
    <w:name w:val="Body Text Indent"/>
    <w:basedOn w:val="1"/>
    <w:link w:val="42"/>
    <w:qFormat/>
    <w:uiPriority w:val="0"/>
    <w:pPr>
      <w:spacing w:line="620" w:lineRule="exact"/>
      <w:ind w:firstLine="573"/>
    </w:pPr>
    <w:rPr>
      <w:rFonts w:ascii="宋体"/>
    </w:rPr>
  </w:style>
  <w:style w:type="paragraph" w:styleId="10">
    <w:name w:val="toc 3"/>
    <w:basedOn w:val="1"/>
    <w:next w:val="1"/>
    <w:qFormat/>
    <w:uiPriority w:val="39"/>
    <w:pPr>
      <w:ind w:left="840" w:leftChars="400"/>
    </w:pPr>
  </w:style>
  <w:style w:type="paragraph" w:styleId="11">
    <w:name w:val="Plain Text"/>
    <w:basedOn w:val="1"/>
    <w:link w:val="48"/>
    <w:qFormat/>
    <w:uiPriority w:val="0"/>
    <w:rPr>
      <w:rFonts w:ascii="宋体" w:hAnsi="Courier New"/>
      <w:sz w:val="21"/>
    </w:rPr>
  </w:style>
  <w:style w:type="paragraph" w:styleId="12">
    <w:name w:val="Body Text Indent 2"/>
    <w:basedOn w:val="1"/>
    <w:link w:val="41"/>
    <w:qFormat/>
    <w:uiPriority w:val="0"/>
    <w:pPr>
      <w:spacing w:line="620" w:lineRule="exact"/>
      <w:ind w:firstLine="570"/>
    </w:pPr>
  </w:style>
  <w:style w:type="paragraph" w:styleId="13">
    <w:name w:val="Balloon Text"/>
    <w:basedOn w:val="1"/>
    <w:link w:val="45"/>
    <w:qFormat/>
    <w:uiPriority w:val="0"/>
    <w:rPr>
      <w:sz w:val="18"/>
      <w:szCs w:val="18"/>
    </w:rPr>
  </w:style>
  <w:style w:type="paragraph" w:styleId="14">
    <w:name w:val="footer"/>
    <w:basedOn w:val="1"/>
    <w:link w:val="34"/>
    <w:qFormat/>
    <w:uiPriority w:val="99"/>
    <w:pPr>
      <w:tabs>
        <w:tab w:val="center" w:pos="4153"/>
        <w:tab w:val="right" w:pos="8306"/>
      </w:tabs>
      <w:snapToGrid w:val="0"/>
      <w:jc w:val="left"/>
    </w:pPr>
    <w:rPr>
      <w:sz w:val="18"/>
    </w:rPr>
  </w:style>
  <w:style w:type="paragraph" w:styleId="15">
    <w:name w:val="header"/>
    <w:basedOn w:val="1"/>
    <w:link w:val="44"/>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9060"/>
      </w:tabs>
      <w:adjustRightInd w:val="0"/>
      <w:snapToGrid w:val="0"/>
      <w:spacing w:line="360" w:lineRule="auto"/>
    </w:pPr>
  </w:style>
  <w:style w:type="paragraph" w:styleId="17">
    <w:name w:val="List"/>
    <w:basedOn w:val="1"/>
    <w:qFormat/>
    <w:uiPriority w:val="0"/>
    <w:pPr>
      <w:ind w:left="200" w:hanging="200" w:hangingChars="200"/>
    </w:pPr>
  </w:style>
  <w:style w:type="paragraph" w:styleId="18">
    <w:name w:val="Body Text Indent 3"/>
    <w:basedOn w:val="1"/>
    <w:link w:val="43"/>
    <w:qFormat/>
    <w:uiPriority w:val="0"/>
    <w:pPr>
      <w:spacing w:line="500" w:lineRule="exact"/>
      <w:ind w:firstLine="570"/>
    </w:pPr>
    <w:rPr>
      <w:sz w:val="24"/>
    </w:rPr>
  </w:style>
  <w:style w:type="paragraph" w:styleId="19">
    <w:name w:val="Body Text 2"/>
    <w:basedOn w:val="1"/>
    <w:link w:val="49"/>
    <w:qFormat/>
    <w:uiPriority w:val="0"/>
    <w:rPr>
      <w:b/>
    </w:rPr>
  </w:style>
  <w:style w:type="paragraph" w:styleId="20">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1">
    <w:name w:val="annotation subject"/>
    <w:basedOn w:val="7"/>
    <w:next w:val="7"/>
    <w:link w:val="39"/>
    <w:qFormat/>
    <w:uiPriority w:val="0"/>
    <w:rPr>
      <w:b/>
      <w:bCs/>
    </w:rPr>
  </w:style>
  <w:style w:type="table" w:styleId="23">
    <w:name w:val="Table Grid"/>
    <w:basedOn w:val="22"/>
    <w:qFormat/>
    <w:uiPriority w:val="0"/>
    <w:pPr>
      <w:widowControl w:val="0"/>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Strong"/>
    <w:qFormat/>
    <w:uiPriority w:val="0"/>
    <w:rPr>
      <w:b/>
    </w:rPr>
  </w:style>
  <w:style w:type="character" w:styleId="26">
    <w:name w:val="page number"/>
    <w:qFormat/>
    <w:uiPriority w:val="0"/>
    <w:rPr>
      <w:sz w:val="24"/>
    </w:rPr>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character" w:customStyle="1" w:styleId="29">
    <w:name w:val="标题 1 字符"/>
    <w:basedOn w:val="24"/>
    <w:link w:val="3"/>
    <w:qFormat/>
    <w:uiPriority w:val="0"/>
    <w:rPr>
      <w:kern w:val="2"/>
      <w:sz w:val="32"/>
      <w:vertAlign w:val="subscript"/>
    </w:rPr>
  </w:style>
  <w:style w:type="character" w:customStyle="1" w:styleId="30">
    <w:name w:val="标题 2 字符"/>
    <w:basedOn w:val="24"/>
    <w:link w:val="4"/>
    <w:qFormat/>
    <w:uiPriority w:val="0"/>
    <w:rPr>
      <w:rFonts w:ascii="Arial" w:hAnsi="Arial" w:eastAsia="黑体"/>
      <w:b/>
      <w:bCs/>
      <w:kern w:val="2"/>
      <w:sz w:val="32"/>
      <w:szCs w:val="32"/>
    </w:rPr>
  </w:style>
  <w:style w:type="character" w:customStyle="1" w:styleId="31">
    <w:name w:val="标题 3 字符"/>
    <w:basedOn w:val="24"/>
    <w:link w:val="5"/>
    <w:qFormat/>
    <w:uiPriority w:val="0"/>
    <w:rPr>
      <w:b/>
      <w:bCs/>
      <w:kern w:val="2"/>
      <w:sz w:val="32"/>
      <w:szCs w:val="32"/>
    </w:rPr>
  </w:style>
  <w:style w:type="character" w:customStyle="1" w:styleId="32">
    <w:name w:val="c141"/>
    <w:qFormat/>
    <w:uiPriority w:val="0"/>
    <w:rPr>
      <w:sz w:val="22"/>
      <w:szCs w:val="22"/>
    </w:rPr>
  </w:style>
  <w:style w:type="character" w:customStyle="1" w:styleId="33">
    <w:name w:val="apple-converted-space"/>
    <w:basedOn w:val="24"/>
    <w:qFormat/>
    <w:uiPriority w:val="0"/>
  </w:style>
  <w:style w:type="character" w:customStyle="1" w:styleId="34">
    <w:name w:val="页脚 字符"/>
    <w:link w:val="14"/>
    <w:qFormat/>
    <w:uiPriority w:val="99"/>
    <w:rPr>
      <w:kern w:val="2"/>
      <w:sz w:val="18"/>
    </w:rPr>
  </w:style>
  <w:style w:type="character" w:customStyle="1" w:styleId="35">
    <w:name w:val="我的正文 Char"/>
    <w:link w:val="36"/>
    <w:qFormat/>
    <w:uiPriority w:val="0"/>
    <w:rPr>
      <w:kern w:val="2"/>
      <w:sz w:val="28"/>
    </w:rPr>
  </w:style>
  <w:style w:type="paragraph" w:customStyle="1" w:styleId="36">
    <w:name w:val="我的正文"/>
    <w:basedOn w:val="1"/>
    <w:link w:val="35"/>
    <w:qFormat/>
    <w:uiPriority w:val="0"/>
    <w:pPr>
      <w:ind w:firstLine="560" w:firstLineChars="200"/>
    </w:pPr>
  </w:style>
  <w:style w:type="character" w:customStyle="1" w:styleId="37">
    <w:name w:val="正文文本 字符"/>
    <w:link w:val="8"/>
    <w:qFormat/>
    <w:uiPriority w:val="0"/>
    <w:rPr>
      <w:kern w:val="2"/>
      <w:sz w:val="24"/>
    </w:rPr>
  </w:style>
  <w:style w:type="character" w:customStyle="1" w:styleId="38">
    <w:name w:val="批注文字 字符"/>
    <w:basedOn w:val="24"/>
    <w:link w:val="7"/>
    <w:qFormat/>
    <w:uiPriority w:val="0"/>
    <w:rPr>
      <w:kern w:val="2"/>
      <w:sz w:val="28"/>
    </w:rPr>
  </w:style>
  <w:style w:type="character" w:customStyle="1" w:styleId="39">
    <w:name w:val="批注主题 字符"/>
    <w:basedOn w:val="38"/>
    <w:link w:val="21"/>
    <w:qFormat/>
    <w:uiPriority w:val="0"/>
    <w:rPr>
      <w:b/>
      <w:bCs/>
      <w:kern w:val="2"/>
      <w:sz w:val="28"/>
    </w:rPr>
  </w:style>
  <w:style w:type="character" w:customStyle="1" w:styleId="40">
    <w:name w:val="页脚 字符1"/>
    <w:basedOn w:val="24"/>
    <w:qFormat/>
    <w:uiPriority w:val="0"/>
    <w:rPr>
      <w:kern w:val="2"/>
      <w:sz w:val="18"/>
      <w:szCs w:val="18"/>
    </w:rPr>
  </w:style>
  <w:style w:type="character" w:customStyle="1" w:styleId="41">
    <w:name w:val="正文文本缩进 2 字符"/>
    <w:basedOn w:val="24"/>
    <w:link w:val="12"/>
    <w:qFormat/>
    <w:uiPriority w:val="0"/>
    <w:rPr>
      <w:kern w:val="2"/>
      <w:sz w:val="28"/>
    </w:rPr>
  </w:style>
  <w:style w:type="character" w:customStyle="1" w:styleId="42">
    <w:name w:val="正文文本缩进 字符"/>
    <w:basedOn w:val="24"/>
    <w:link w:val="9"/>
    <w:qFormat/>
    <w:uiPriority w:val="0"/>
    <w:rPr>
      <w:rFonts w:ascii="宋体"/>
      <w:kern w:val="2"/>
      <w:sz w:val="28"/>
    </w:rPr>
  </w:style>
  <w:style w:type="character" w:customStyle="1" w:styleId="43">
    <w:name w:val="正文文本缩进 3 字符"/>
    <w:basedOn w:val="24"/>
    <w:link w:val="18"/>
    <w:qFormat/>
    <w:uiPriority w:val="0"/>
    <w:rPr>
      <w:kern w:val="2"/>
      <w:sz w:val="24"/>
    </w:rPr>
  </w:style>
  <w:style w:type="character" w:customStyle="1" w:styleId="44">
    <w:name w:val="页眉 字符"/>
    <w:basedOn w:val="24"/>
    <w:link w:val="15"/>
    <w:qFormat/>
    <w:uiPriority w:val="99"/>
    <w:rPr>
      <w:kern w:val="2"/>
      <w:sz w:val="18"/>
    </w:rPr>
  </w:style>
  <w:style w:type="character" w:customStyle="1" w:styleId="45">
    <w:name w:val="批注框文本 字符"/>
    <w:basedOn w:val="24"/>
    <w:link w:val="13"/>
    <w:qFormat/>
    <w:uiPriority w:val="0"/>
    <w:rPr>
      <w:kern w:val="2"/>
      <w:sz w:val="18"/>
      <w:szCs w:val="18"/>
    </w:rPr>
  </w:style>
  <w:style w:type="character" w:customStyle="1" w:styleId="46">
    <w:name w:val="正文文本 字符1"/>
    <w:basedOn w:val="24"/>
    <w:qFormat/>
    <w:uiPriority w:val="0"/>
    <w:rPr>
      <w:kern w:val="2"/>
      <w:sz w:val="28"/>
    </w:rPr>
  </w:style>
  <w:style w:type="character" w:customStyle="1" w:styleId="47">
    <w:name w:val="正文文本首行缩进 2 字符"/>
    <w:basedOn w:val="42"/>
    <w:link w:val="2"/>
    <w:qFormat/>
    <w:uiPriority w:val="0"/>
    <w:rPr>
      <w:rFonts w:ascii="宋体"/>
      <w:kern w:val="2"/>
      <w:sz w:val="28"/>
    </w:rPr>
  </w:style>
  <w:style w:type="character" w:customStyle="1" w:styleId="48">
    <w:name w:val="纯文本 字符"/>
    <w:basedOn w:val="24"/>
    <w:link w:val="11"/>
    <w:qFormat/>
    <w:uiPriority w:val="0"/>
    <w:rPr>
      <w:rFonts w:ascii="宋体" w:hAnsi="Courier New"/>
      <w:kern w:val="2"/>
      <w:sz w:val="21"/>
    </w:rPr>
  </w:style>
  <w:style w:type="character" w:customStyle="1" w:styleId="49">
    <w:name w:val="正文文本 2 字符"/>
    <w:basedOn w:val="24"/>
    <w:link w:val="19"/>
    <w:qFormat/>
    <w:uiPriority w:val="0"/>
    <w:rPr>
      <w:b/>
      <w:kern w:val="2"/>
      <w:sz w:val="28"/>
    </w:rPr>
  </w:style>
  <w:style w:type="paragraph" w:customStyle="1" w:styleId="50">
    <w:name w:val="表格"/>
    <w:basedOn w:val="1"/>
    <w:qFormat/>
    <w:uiPriority w:val="0"/>
    <w:pPr>
      <w:spacing w:line="380" w:lineRule="exact"/>
      <w:jc w:val="center"/>
    </w:pPr>
    <w:rPr>
      <w:sz w:val="21"/>
      <w:szCs w:val="21"/>
    </w:rPr>
  </w:style>
  <w:style w:type="paragraph" w:customStyle="1" w:styleId="51">
    <w:name w:val="Char Char2"/>
    <w:basedOn w:val="1"/>
    <w:qFormat/>
    <w:uiPriority w:val="0"/>
    <w:pPr>
      <w:spacing w:line="360" w:lineRule="auto"/>
      <w:ind w:firstLine="200" w:firstLineChars="200"/>
    </w:pPr>
    <w:rPr>
      <w:rFonts w:ascii="宋体" w:hAnsi="宋体" w:cs="宋体"/>
      <w:sz w:val="24"/>
      <w:szCs w:val="24"/>
    </w:rPr>
  </w:style>
  <w:style w:type="paragraph" w:customStyle="1" w:styleId="52">
    <w:name w:val="3 Char Char Char Char Char Char Char"/>
    <w:basedOn w:val="1"/>
    <w:qFormat/>
    <w:uiPriority w:val="0"/>
    <w:pPr>
      <w:adjustRightInd w:val="0"/>
      <w:snapToGrid w:val="0"/>
      <w:spacing w:before="40" w:beforeLines="50" w:line="312" w:lineRule="auto"/>
      <w:ind w:firstLine="480" w:firstLineChars="200"/>
      <w:jc w:val="center"/>
    </w:pPr>
    <w:rPr>
      <w:rFonts w:ascii="宋体"/>
      <w:color w:val="000000"/>
      <w:kern w:val="0"/>
      <w:sz w:val="24"/>
      <w:szCs w:val="24"/>
    </w:rPr>
  </w:style>
  <w:style w:type="paragraph" w:customStyle="1" w:styleId="53">
    <w:name w:val="Char Char5 Char Char1 Char Char Char Char Char Char"/>
    <w:basedOn w:val="2"/>
    <w:qFormat/>
    <w:uiPriority w:val="0"/>
    <w:pPr>
      <w:widowControl/>
      <w:adjustRightInd w:val="0"/>
      <w:snapToGrid w:val="0"/>
      <w:spacing w:after="0" w:line="360" w:lineRule="auto"/>
      <w:ind w:left="0" w:leftChars="0" w:firstLine="200"/>
      <w:jc w:val="left"/>
    </w:pPr>
  </w:style>
  <w:style w:type="paragraph" w:customStyle="1" w:styleId="54">
    <w:name w:val="WPS Plain"/>
    <w:qFormat/>
    <w:uiPriority w:val="0"/>
    <w:rPr>
      <w:rFonts w:ascii="Times New Roman" w:hAnsi="Times New Roman" w:eastAsia="宋体" w:cs="Times New Roman"/>
      <w:lang w:val="en-US" w:eastAsia="zh-CN" w:bidi="ar-SA"/>
    </w:rPr>
  </w:style>
  <w:style w:type="paragraph" w:customStyle="1" w:styleId="55">
    <w:name w:val="gb1"/>
    <w:basedOn w:val="1"/>
    <w:qFormat/>
    <w:uiPriority w:val="0"/>
    <w:pPr>
      <w:widowControl/>
      <w:tabs>
        <w:tab w:val="left" w:pos="227"/>
      </w:tabs>
      <w:overflowPunct w:val="0"/>
      <w:autoSpaceDE w:val="0"/>
      <w:autoSpaceDN w:val="0"/>
      <w:adjustRightInd w:val="0"/>
      <w:spacing w:before="120" w:after="120"/>
    </w:pPr>
    <w:rPr>
      <w:rFonts w:ascii="Arial" w:hAnsi="Arial" w:eastAsia="仿宋体"/>
      <w:kern w:val="0"/>
      <w:sz w:val="21"/>
    </w:rPr>
  </w:style>
  <w:style w:type="paragraph" w:customStyle="1" w:styleId="56">
    <w:name w:val="Char Char Char Char"/>
    <w:basedOn w:val="1"/>
    <w:qFormat/>
    <w:uiPriority w:val="0"/>
  </w:style>
  <w:style w:type="paragraph" w:customStyle="1" w:styleId="57">
    <w:name w:val="Char"/>
    <w:basedOn w:val="1"/>
    <w:qFormat/>
    <w:uiPriority w:val="0"/>
    <w:pPr>
      <w:spacing w:line="360" w:lineRule="auto"/>
      <w:ind w:firstLine="200" w:firstLineChars="200"/>
    </w:pPr>
    <w:rPr>
      <w:rFonts w:ascii="宋体" w:hAnsi="宋体" w:cs="宋体"/>
      <w:sz w:val="24"/>
      <w:szCs w:val="24"/>
    </w:rPr>
  </w:style>
  <w:style w:type="paragraph" w:customStyle="1" w:styleId="58">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styleId="59">
    <w:name w:val="List Paragraph"/>
    <w:basedOn w:val="1"/>
    <w:qFormat/>
    <w:uiPriority w:val="0"/>
    <w:pPr>
      <w:ind w:firstLine="420" w:firstLineChars="200"/>
    </w:pPr>
    <w:rPr>
      <w:rFonts w:ascii="Calibri" w:hAnsi="Calibri" w:cs="Calibri"/>
      <w:sz w:val="21"/>
      <w:szCs w:val="21"/>
    </w:rPr>
  </w:style>
  <w:style w:type="paragraph" w:customStyle="1" w:styleId="60">
    <w:name w:val="g文"/>
    <w:basedOn w:val="1"/>
    <w:qFormat/>
    <w:uiPriority w:val="0"/>
    <w:pPr>
      <w:spacing w:line="500" w:lineRule="exact"/>
      <w:ind w:firstLine="480" w:firstLineChars="200"/>
    </w:pPr>
    <w:rPr>
      <w:bCs/>
      <w:kern w:val="0"/>
      <w:sz w:val="24"/>
      <w:szCs w:val="24"/>
    </w:rPr>
  </w:style>
  <w:style w:type="paragraph" w:customStyle="1" w:styleId="61">
    <w:name w:val="Char Char Char Char Char Char Char Char Char Char Char Char Char"/>
    <w:basedOn w:val="2"/>
    <w:qFormat/>
    <w:uiPriority w:val="0"/>
    <w:pPr>
      <w:widowControl/>
      <w:adjustRightInd w:val="0"/>
      <w:snapToGrid w:val="0"/>
      <w:spacing w:after="0" w:line="360" w:lineRule="auto"/>
      <w:ind w:left="0" w:leftChars="0" w:firstLine="200"/>
      <w:jc w:val="left"/>
    </w:pPr>
    <w:rPr>
      <w:rFonts w:ascii="宋体" w:cs="宋体"/>
      <w:kern w:val="0"/>
      <w:sz w:val="24"/>
      <w:szCs w:val="24"/>
    </w:rPr>
  </w:style>
  <w:style w:type="paragraph" w:customStyle="1" w:styleId="62">
    <w:name w:val="Char1"/>
    <w:basedOn w:val="2"/>
    <w:qFormat/>
    <w:uiPriority w:val="0"/>
    <w:pPr>
      <w:widowControl/>
      <w:adjustRightInd w:val="0"/>
      <w:snapToGrid w:val="0"/>
      <w:spacing w:after="0" w:line="360" w:lineRule="auto"/>
      <w:ind w:left="0" w:leftChars="0" w:firstLine="200"/>
      <w:jc w:val="left"/>
    </w:pPr>
    <w:rPr>
      <w:rFonts w:ascii="宋体" w:cs="宋体"/>
      <w:kern w:val="0"/>
      <w:sz w:val="24"/>
      <w:szCs w:val="24"/>
    </w:rPr>
  </w:style>
  <w:style w:type="paragraph" w:customStyle="1" w:styleId="63">
    <w:name w:val="Char Char Char Char Char Char Char Char Char Char"/>
    <w:basedOn w:val="2"/>
    <w:qFormat/>
    <w:uiPriority w:val="0"/>
    <w:pPr>
      <w:widowControl/>
      <w:adjustRightInd w:val="0"/>
      <w:snapToGrid w:val="0"/>
      <w:spacing w:after="0" w:line="360" w:lineRule="auto"/>
      <w:ind w:left="0" w:leftChars="0" w:firstLine="200"/>
      <w:jc w:val="left"/>
    </w:pPr>
  </w:style>
  <w:style w:type="paragraph" w:customStyle="1" w:styleId="64">
    <w:name w:val="样式 列表 + 五号"/>
    <w:basedOn w:val="17"/>
    <w:qFormat/>
    <w:uiPriority w:val="0"/>
    <w:pPr>
      <w:keepNext/>
      <w:ind w:left="0" w:firstLine="0" w:firstLineChars="0"/>
      <w:jc w:val="center"/>
    </w:pPr>
    <w:rPr>
      <w:sz w:val="21"/>
      <w:szCs w:val="24"/>
    </w:rPr>
  </w:style>
  <w:style w:type="paragraph" w:customStyle="1" w:styleId="65">
    <w:name w:val="Char Char Char Char Char Char Char"/>
    <w:basedOn w:val="1"/>
    <w:qFormat/>
    <w:uiPriority w:val="0"/>
    <w:rPr>
      <w:sz w:val="21"/>
      <w:szCs w:val="24"/>
    </w:rPr>
  </w:style>
  <w:style w:type="paragraph" w:customStyle="1" w:styleId="66">
    <w:name w:val="Char Char15"/>
    <w:basedOn w:val="1"/>
    <w:qFormat/>
    <w:uiPriority w:val="0"/>
    <w:pPr>
      <w:spacing w:line="360" w:lineRule="auto"/>
      <w:ind w:firstLine="200" w:firstLineChars="200"/>
    </w:pPr>
    <w:rPr>
      <w:rFonts w:ascii="宋体" w:hAnsi="宋体" w:cs="宋体"/>
      <w:sz w:val="24"/>
      <w:szCs w:val="24"/>
    </w:rPr>
  </w:style>
  <w:style w:type="paragraph" w:customStyle="1" w:styleId="67">
    <w:name w:val="unnamed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8">
    <w:name w:val="c"/>
    <w:qFormat/>
    <w:uiPriority w:val="0"/>
    <w:pPr>
      <w:widowControl w:val="0"/>
      <w:autoSpaceDE w:val="0"/>
      <w:autoSpaceDN w:val="0"/>
      <w:adjustRightInd w:val="0"/>
      <w:jc w:val="both"/>
    </w:pPr>
    <w:rPr>
      <w:rFonts w:ascii="Arial" w:hAnsi="Arial" w:eastAsia="宋体" w:cs="Times New Roman"/>
      <w:sz w:val="24"/>
      <w:szCs w:val="24"/>
      <w:lang w:val="en-US" w:eastAsia="zh-CN" w:bidi="ar-SA"/>
    </w:rPr>
  </w:style>
  <w:style w:type="paragraph" w:customStyle="1" w:styleId="69">
    <w:name w:val="Default"/>
    <w:basedOn w:val="1"/>
    <w:qFormat/>
    <w:uiPriority w:val="0"/>
    <w:pPr>
      <w:autoSpaceDE w:val="0"/>
      <w:autoSpaceDN w:val="0"/>
      <w:jc w:val="left"/>
    </w:pPr>
    <w:rPr>
      <w:rFonts w:hint="eastAsia" w:ascii="宋体"/>
      <w:color w:val="000000"/>
      <w:kern w:val="0"/>
      <w:sz w:val="24"/>
      <w:szCs w:val="24"/>
    </w:rPr>
  </w:style>
  <w:style w:type="paragraph" w:customStyle="1" w:styleId="70">
    <w:name w:val="表格内容"/>
    <w:unhideWhenUsed/>
    <w:qFormat/>
    <w:uiPriority w:val="99"/>
    <w:pPr>
      <w:adjustRightInd w:val="0"/>
      <w:snapToGrid w:val="0"/>
      <w:spacing w:line="360" w:lineRule="exact"/>
      <w:jc w:val="center"/>
    </w:pPr>
    <w:rPr>
      <w:rFonts w:hint="eastAsia" w:ascii="Times New Roman" w:hAnsi="Times New Roman" w:eastAsia="宋体" w:cs="Times New Roman"/>
      <w:color w:val="000000"/>
      <w:sz w:val="21"/>
      <w:szCs w:val="22"/>
      <w:lang w:val="en-US" w:eastAsia="zh-CN" w:bidi="ar-SA"/>
    </w:rPr>
  </w:style>
  <w:style w:type="paragraph" w:customStyle="1" w:styleId="71">
    <w:name w:val="表格居中"/>
    <w:unhideWhenUsed/>
    <w:qFormat/>
    <w:uiPriority w:val="99"/>
    <w:pPr>
      <w:spacing w:line="440" w:lineRule="exact"/>
      <w:jc w:val="center"/>
    </w:pPr>
    <w:rPr>
      <w:rFonts w:hint="eastAsia" w:ascii="Times New Roman" w:hAnsi="Times New Roman" w:eastAsia="宋体" w:cs="Times New Roman"/>
      <w:sz w:val="24"/>
      <w:szCs w:val="22"/>
      <w:lang w:val="en-US" w:eastAsia="zh-CN" w:bidi="ar-SA"/>
    </w:rPr>
  </w:style>
  <w:style w:type="paragraph" w:customStyle="1" w:styleId="72">
    <w:name w:val="TOC 标题1"/>
    <w:basedOn w:val="3"/>
    <w:next w:val="1"/>
    <w:unhideWhenUsed/>
    <w:qFormat/>
    <w:uiPriority w:val="39"/>
    <w:pPr>
      <w:keepLines/>
      <w:widowControl/>
      <w:spacing w:before="240" w:line="259" w:lineRule="auto"/>
      <w:jc w:val="left"/>
      <w:outlineLvl w:val="9"/>
    </w:pPr>
    <w:rPr>
      <w:rFonts w:asciiTheme="majorHAnsi" w:hAnsiTheme="majorHAnsi" w:eastAsiaTheme="majorEastAsia" w:cstheme="majorBidi"/>
      <w:color w:val="2E75B6" w:themeColor="accent1" w:themeShade="BF"/>
      <w:kern w:val="0"/>
      <w:szCs w:val="32"/>
      <w:vertAlign w:val="baseline"/>
    </w:rPr>
  </w:style>
  <w:style w:type="paragraph" w:customStyle="1" w:styleId="73">
    <w:name w:val="XQ报告表正文"/>
    <w:basedOn w:val="1"/>
    <w:qFormat/>
    <w:uiPriority w:val="0"/>
    <w:pPr>
      <w:adjustRightInd w:val="0"/>
      <w:snapToGrid w:val="0"/>
      <w:spacing w:line="360" w:lineRule="auto"/>
      <w:ind w:firstLine="200" w:firstLineChars="200"/>
    </w:pPr>
    <w:rPr>
      <w:rFonts w:hAnsi="宋体"/>
      <w:bCs/>
      <w:kern w:val="0"/>
      <w:sz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3794CC-D1C8-43EE-9FB4-917BDD1E9A3F}">
  <ds:schemaRefs/>
</ds:datastoreItem>
</file>

<file path=docProps/app.xml><?xml version="1.0" encoding="utf-8"?>
<Properties xmlns="http://schemas.openxmlformats.org/officeDocument/2006/extended-properties" xmlns:vt="http://schemas.openxmlformats.org/officeDocument/2006/docPropsVTypes">
  <Template>Normal</Template>
  <Pages>48</Pages>
  <Words>4611</Words>
  <Characters>26285</Characters>
  <Lines>219</Lines>
  <Paragraphs>61</Paragraphs>
  <TotalTime>2</TotalTime>
  <ScaleCrop>false</ScaleCrop>
  <LinksUpToDate>false</LinksUpToDate>
  <CharactersWithSpaces>30835</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2018-10-09T02:57:00Z</dcterms:created>
  <dc:creator>Windows 用户</dc:creator>
  <cp:lastModifiedBy>Administrator</cp:lastModifiedBy>
  <cp:lastPrinted>2019-01-21T01:38:00Z</cp:lastPrinted>
  <dcterms:modified xsi:type="dcterms:W3CDTF">2019-05-24T07:05:00Z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